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2B" w:rsidRPr="004A220A" w:rsidRDefault="00DF03D1" w:rsidP="00AB7AFB">
      <w:pPr>
        <w:spacing w:after="0"/>
        <w:ind w:right="-23"/>
        <w:jc w:val="both"/>
        <w:rPr>
          <w:rFonts w:ascii="Gautami" w:hAnsi="Gautami" w:cs="Gautami"/>
          <w:b/>
          <w:sz w:val="40"/>
          <w:szCs w:val="40"/>
          <w:lang w:val="fr-CA"/>
        </w:rPr>
      </w:pPr>
      <w:r w:rsidRPr="004A220A">
        <w:rPr>
          <w:rFonts w:ascii="Gautami" w:hAnsi="Gautami" w:cs="Gautami"/>
          <w:b/>
          <w:noProof/>
          <w:sz w:val="40"/>
          <w:szCs w:val="40"/>
        </w:rPr>
        <w:drawing>
          <wp:anchor distT="0" distB="0" distL="114300" distR="114300" simplePos="0" relativeHeight="251660288" behindDoc="0" locked="0" layoutInCell="1" allowOverlap="1" wp14:anchorId="023556B7" wp14:editId="534C6C0B">
            <wp:simplePos x="0" y="0"/>
            <wp:positionH relativeFrom="column">
              <wp:posOffset>74295</wp:posOffset>
            </wp:positionH>
            <wp:positionV relativeFrom="paragraph">
              <wp:posOffset>-184785</wp:posOffset>
            </wp:positionV>
            <wp:extent cx="1257935"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ResearchUnit_logo_CBS red.tif"/>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793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F258A">
        <w:rPr>
          <w:sz w:val="32"/>
          <w:szCs w:val="32"/>
          <w:lang w:val="fr-CA"/>
        </w:rPr>
        <w:pict>
          <v:shapetype id="_x0000_t202" coordsize="21600,21600" o:spt="202" path="m,l,21600r21600,l21600,xe">
            <v:stroke joinstyle="miter"/>
            <v:path gradientshapeok="t" o:connecttype="rect"/>
          </v:shapetype>
          <v:shape id="Text Box 2" o:spid="_x0000_s1029" type="#_x0000_t202" style="position:absolute;left:0;text-align:left;margin-left:-.9pt;margin-top:-10.6pt;width:410.75pt;height:6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stroked="f">
            <v:textbox>
              <w:txbxContent>
                <w:p w:rsidR="00626865" w:rsidRPr="00B276AA" w:rsidRDefault="00B276AA" w:rsidP="00DB5011">
                  <w:pPr>
                    <w:autoSpaceDE w:val="0"/>
                    <w:autoSpaceDN w:val="0"/>
                    <w:adjustRightInd w:val="0"/>
                    <w:spacing w:after="0" w:line="240" w:lineRule="auto"/>
                    <w:rPr>
                      <w:rFonts w:ascii="Verdana" w:hAnsi="Verdana" w:cs="Verdana,Bold"/>
                      <w:b/>
                      <w:bCs/>
                      <w:color w:val="000000" w:themeColor="text1"/>
                      <w:sz w:val="32"/>
                      <w:szCs w:val="32"/>
                      <w:lang w:val="fr-CA"/>
                    </w:rPr>
                  </w:pPr>
                  <w:bookmarkStart w:id="0" w:name="lt_pId083"/>
                  <w:r w:rsidRPr="00B276AA">
                    <w:rPr>
                      <w:rFonts w:ascii="Verdana" w:hAnsi="Verdana" w:cs="Verdana,Bold"/>
                      <w:b/>
                      <w:bCs/>
                      <w:color w:val="000000" w:themeColor="text1"/>
                      <w:sz w:val="32"/>
                      <w:szCs w:val="32"/>
                      <w:lang w:val="fr-CA"/>
                    </w:rPr>
                    <w:t xml:space="preserve">Le nombre fait la force : </w:t>
                  </w:r>
                  <w:r w:rsidR="00D378CF">
                    <w:rPr>
                      <w:rFonts w:ascii="Verdana" w:hAnsi="Verdana" w:cs="Verdana,Bold"/>
                      <w:b/>
                      <w:bCs/>
                      <w:color w:val="000000" w:themeColor="text1"/>
                      <w:sz w:val="32"/>
                      <w:szCs w:val="32"/>
                      <w:lang w:val="fr-CA"/>
                    </w:rPr>
                    <w:t>amélioration des résultats des</w:t>
                  </w:r>
                  <w:r>
                    <w:rPr>
                      <w:rFonts w:ascii="Verdana" w:hAnsi="Verdana" w:cs="Verdana,Bold"/>
                      <w:b/>
                      <w:bCs/>
                      <w:color w:val="000000" w:themeColor="text1"/>
                      <w:sz w:val="32"/>
                      <w:szCs w:val="32"/>
                      <w:lang w:val="fr-CA"/>
                    </w:rPr>
                    <w:t xml:space="preserve"> greffes de cellules souch</w:t>
                  </w:r>
                  <w:bookmarkEnd w:id="0"/>
                  <w:r>
                    <w:rPr>
                      <w:rFonts w:ascii="Verdana" w:hAnsi="Verdana" w:cs="Verdana,Bold"/>
                      <w:b/>
                      <w:bCs/>
                      <w:color w:val="000000" w:themeColor="text1"/>
                      <w:sz w:val="32"/>
                      <w:szCs w:val="32"/>
                      <w:lang w:val="fr-CA"/>
                    </w:rPr>
                    <w:t>es</w:t>
                  </w:r>
                </w:p>
              </w:txbxContent>
            </v:textbox>
          </v:shape>
        </w:pict>
      </w:r>
    </w:p>
    <w:p w:rsidR="000B4197" w:rsidRPr="004A220A" w:rsidRDefault="00CF258A" w:rsidP="003F3A8D">
      <w:pPr>
        <w:autoSpaceDE w:val="0"/>
        <w:autoSpaceDN w:val="0"/>
        <w:adjustRightInd w:val="0"/>
        <w:spacing w:after="0"/>
        <w:rPr>
          <w:rFonts w:ascii="Verdana" w:hAnsi="Verdana" w:cs="Gautami"/>
          <w:b/>
          <w:color w:val="BFBFBF" w:themeColor="background1" w:themeShade="BF"/>
          <w:sz w:val="28"/>
          <w:szCs w:val="28"/>
          <w:lang w:val="fr-CA"/>
        </w:rPr>
      </w:pPr>
      <w:r>
        <w:rPr>
          <w:color w:val="BFBFBF" w:themeColor="background1" w:themeShade="BF"/>
          <w:sz w:val="24"/>
          <w:szCs w:val="24"/>
          <w:lang w:val="fr-CA"/>
        </w:rPr>
        <w:pict>
          <v:shape id="_x0000_s1030" type="#_x0000_t202" style="position:absolute;margin-left:-125.25pt;margin-top:10.1pt;width:2in;height:21.75pt;z-index:251658240;visibility:visible;mso-wrap-style:square;mso-width-percent:0;mso-height-percent:0;mso-wrap-distance-left:9pt;mso-wrap-distance-top:0;mso-wrap-distance-right:9pt;mso-wrap-distance-bottom:0;mso-width-percent:0;mso-height-percent:0;mso-width-relative:margin;mso-height-relative:margin;v-text-anchor:top" filled="f" stroked="f">
            <v:textbox>
              <w:txbxContent>
                <w:p w:rsidR="00626865" w:rsidRPr="00F10204" w:rsidRDefault="00F332B2" w:rsidP="00DB5011">
                  <w:pPr>
                    <w:rPr>
                      <w:rFonts w:ascii="Arial Narrow" w:hAnsi="Arial Narrow"/>
                      <w:b/>
                      <w:i/>
                      <w:color w:val="3F7F74"/>
                    </w:rPr>
                  </w:pPr>
                  <w:bookmarkStart w:id="1" w:name="lt_pId085"/>
                  <w:r>
                    <w:rPr>
                      <w:rFonts w:ascii="Arial Narrow" w:hAnsi="Arial Narrow"/>
                      <w:b/>
                      <w:i/>
                      <w:color w:val="3F7F74"/>
                    </w:rPr>
                    <w:t>Recueilli en février</w:t>
                  </w:r>
                  <w:r w:rsidR="004A220A">
                    <w:rPr>
                      <w:rFonts w:ascii="Arial Narrow" w:hAnsi="Arial Narrow"/>
                      <w:b/>
                      <w:i/>
                      <w:color w:val="3F7F74"/>
                    </w:rPr>
                    <w:t xml:space="preserve"> 2017</w:t>
                  </w:r>
                  <w:bookmarkEnd w:id="1"/>
                </w:p>
              </w:txbxContent>
            </v:textbox>
          </v:shape>
        </w:pict>
      </w:r>
    </w:p>
    <w:p w:rsidR="000B4197" w:rsidRPr="004A220A" w:rsidRDefault="00CF258A" w:rsidP="003F3A8D">
      <w:pPr>
        <w:autoSpaceDE w:val="0"/>
        <w:autoSpaceDN w:val="0"/>
        <w:adjustRightInd w:val="0"/>
        <w:spacing w:after="0"/>
        <w:rPr>
          <w:rFonts w:ascii="Verdana" w:hAnsi="Verdana" w:cs="Gautami"/>
          <w:b/>
          <w:color w:val="C02427"/>
          <w:sz w:val="20"/>
          <w:szCs w:val="28"/>
          <w:lang w:val="fr-CA"/>
        </w:rPr>
      </w:pPr>
    </w:p>
    <w:p w:rsidR="00091D26" w:rsidRPr="004A220A" w:rsidRDefault="00CF258A" w:rsidP="003F3A8D">
      <w:pPr>
        <w:autoSpaceDE w:val="0"/>
        <w:autoSpaceDN w:val="0"/>
        <w:adjustRightInd w:val="0"/>
        <w:spacing w:after="0"/>
        <w:rPr>
          <w:rFonts w:cs="TimesNewRoman,Bold"/>
          <w:bCs/>
          <w:color w:val="C02427"/>
          <w:lang w:val="fr-CA" w:eastAsia="zh-CN"/>
        </w:rPr>
      </w:pPr>
      <w:r>
        <w:rPr>
          <w:rFonts w:ascii="Verdana" w:hAnsi="Verdana" w:cs="Gautami"/>
          <w:b/>
          <w:color w:val="C02427"/>
          <w:sz w:val="28"/>
          <w:szCs w:val="28"/>
          <w:lang w:val="fr-CA"/>
        </w:rPr>
        <w:pict>
          <v:group id="Group 13" o:spid="_x0000_s1031" style="position:absolute;margin-left:340.5pt;margin-top:.6pt;width:190.9pt;height:138.95pt;z-index:251659264;mso-wrap-distance-left:14.4pt;mso-wrap-distance-top:7.2pt;mso-wrap-distance-right:14.4pt;mso-wrap-distance-bottom:7.2pt;mso-width-relative:margin;mso-height-relative:margin" coordsize="26076,13832">
            <v:group id="Group 198" o:spid="_x0000_s1032" style="position:absolute;width:25968;height:13792" coordorigin="-14" coordsize="35688,12450">
              <v:rect id="Rectangle 199" o:spid="_x0000_s1033" style="position:absolute;width:35674;height:3677;visibility:visible;mso-wrap-style:square;v-text-anchor:middle" fillcolor="#3f7f74" stroked="f" strokeweight="2pt">
                <v:textbox>
                  <w:txbxContent>
                    <w:p w:rsidR="00091D26" w:rsidRPr="004B0C60" w:rsidRDefault="00163A64" w:rsidP="004B0C60">
                      <w:pPr>
                        <w:spacing w:after="120"/>
                        <w:jc w:val="center"/>
                        <w:rPr>
                          <w:rFonts w:ascii="Verdana" w:hAnsi="Verdana" w:cs="Arial"/>
                          <w:b/>
                          <w:sz w:val="28"/>
                          <w:szCs w:val="28"/>
                        </w:rPr>
                      </w:pPr>
                      <w:bookmarkStart w:id="2" w:name="lt_pId087"/>
                      <w:r w:rsidRPr="006F2D48">
                        <w:rPr>
                          <w:rFonts w:ascii="Verdana" w:hAnsi="Verdana" w:cs="Arial"/>
                          <w:b/>
                          <w:sz w:val="28"/>
                          <w:szCs w:val="28"/>
                        </w:rPr>
                        <w:t>En bref</w:t>
                      </w:r>
                      <w:r w:rsidR="004A220A" w:rsidRPr="006F2D48">
                        <w:rPr>
                          <w:rFonts w:ascii="Verdana" w:hAnsi="Verdana" w:cs="Arial"/>
                          <w:b/>
                          <w:sz w:val="28"/>
                          <w:szCs w:val="28"/>
                        </w:rPr>
                        <w:t>…</w:t>
                      </w:r>
                      <w:bookmarkEnd w:id="2"/>
                    </w:p>
                  </w:txbxContent>
                </v:textbox>
              </v:rect>
              <v:shape id="Text Box 200" o:spid="_x0000_s1034" type="#_x0000_t202" style="position:absolute;left:-14;top:3677;width:35509;height:8773;visibility:visible;mso-wrap-style:square;v-text-anchor:top" filled="f" stroked="f" strokeweight=".5pt">
                <v:textbox inset=",7.2pt,,0">
                  <w:txbxContent>
                    <w:p w:rsidR="00091D26" w:rsidRPr="00163A64" w:rsidRDefault="006F2D48" w:rsidP="00CC0793">
                      <w:pPr>
                        <w:spacing w:after="120"/>
                        <w:jc w:val="center"/>
                        <w:rPr>
                          <w:rFonts w:ascii="Verdana" w:hAnsi="Verdana" w:cs="Arial"/>
                          <w:color w:val="C02427"/>
                          <w:sz w:val="20"/>
                          <w:szCs w:val="20"/>
                          <w:lang w:val="fr-CA"/>
                        </w:rPr>
                      </w:pPr>
                      <w:bookmarkStart w:id="3" w:name="lt_pId089"/>
                      <w:r>
                        <w:rPr>
                          <w:rFonts w:ascii="Verdana" w:hAnsi="Verdana" w:cs="Arial"/>
                          <w:color w:val="C02427"/>
                          <w:sz w:val="20"/>
                          <w:szCs w:val="20"/>
                          <w:lang w:val="fr-CA"/>
                        </w:rPr>
                        <w:t>Avant une greffe, on peut augmenter l</w:t>
                      </w:r>
                      <w:r w:rsidR="00163A64" w:rsidRPr="00163A64">
                        <w:rPr>
                          <w:rFonts w:ascii="Verdana" w:hAnsi="Verdana" w:cs="Arial"/>
                          <w:color w:val="C02427"/>
                          <w:sz w:val="20"/>
                          <w:szCs w:val="20"/>
                          <w:lang w:val="fr-CA"/>
                        </w:rPr>
                        <w:t>e nombre de cellules contenues dans une unité de sang de cordon</w:t>
                      </w:r>
                      <w:r>
                        <w:rPr>
                          <w:rFonts w:ascii="Verdana" w:hAnsi="Verdana" w:cs="Arial"/>
                          <w:color w:val="C02427"/>
                          <w:sz w:val="20"/>
                          <w:szCs w:val="20"/>
                          <w:lang w:val="fr-CA"/>
                        </w:rPr>
                        <w:t xml:space="preserve"> </w:t>
                      </w:r>
                      <w:r w:rsidR="00163A64">
                        <w:rPr>
                          <w:rFonts w:ascii="Verdana" w:hAnsi="Verdana" w:cs="Arial"/>
                          <w:color w:val="C02427"/>
                          <w:sz w:val="20"/>
                          <w:szCs w:val="20"/>
                          <w:lang w:val="fr-CA"/>
                        </w:rPr>
                        <w:t>en les mettant dans un milieu de culture exposé à des cellules osseuses</w:t>
                      </w:r>
                      <w:bookmarkEnd w:id="3"/>
                      <w:r w:rsidR="00163A64">
                        <w:rPr>
                          <w:rFonts w:ascii="Verdana" w:hAnsi="Verdana" w:cs="Arial"/>
                          <w:color w:val="C02427"/>
                          <w:sz w:val="20"/>
                          <w:szCs w:val="20"/>
                          <w:lang w:val="fr-CA"/>
                        </w:rPr>
                        <w:t>.</w:t>
                      </w:r>
                    </w:p>
                  </w:txbxContent>
                </v:textbox>
              </v:shape>
            </v:group>
            <v:line id="Straight Connector 10" o:spid="_x0000_s1035" style="position:absolute;flip:y;visibility:visible;mso-wrap-style:square" from="10,13832" to="26076,13832" o:connectortype="straight" strokecolor="#3f7f74" strokeweight="3pt"/>
            <w10:wrap type="square"/>
          </v:group>
        </w:pict>
      </w:r>
      <w:bookmarkStart w:id="4" w:name="lt_pId002"/>
      <w:r w:rsidR="00163A64" w:rsidRPr="004A220A">
        <w:rPr>
          <w:rFonts w:ascii="Verdana" w:hAnsi="Verdana" w:cs="Gautami"/>
          <w:b/>
          <w:color w:val="C02427"/>
          <w:sz w:val="28"/>
          <w:szCs w:val="28"/>
          <w:lang w:val="fr-CA"/>
        </w:rPr>
        <w:t>Quel est l’objet de cette étude?</w:t>
      </w:r>
      <w:bookmarkEnd w:id="4"/>
      <w:r w:rsidR="004A220A" w:rsidRPr="004A220A">
        <w:rPr>
          <w:rFonts w:cs="TimesNewRoman,Bold"/>
          <w:bCs/>
          <w:color w:val="C02427"/>
          <w:lang w:val="fr-CA" w:eastAsia="zh-CN"/>
        </w:rPr>
        <w:t xml:space="preserve"> </w:t>
      </w:r>
    </w:p>
    <w:p w:rsidR="002D0108" w:rsidRPr="004A220A" w:rsidRDefault="00DF03D1" w:rsidP="0017476B">
      <w:pPr>
        <w:spacing w:after="0" w:line="240" w:lineRule="auto"/>
        <w:jc w:val="both"/>
        <w:rPr>
          <w:rFonts w:ascii="Arial" w:hAnsi="Arial" w:cs="Arial"/>
          <w:bCs/>
          <w:szCs w:val="24"/>
          <w:lang w:val="fr-CA"/>
        </w:rPr>
      </w:pPr>
      <w:bookmarkStart w:id="5" w:name="lt_pId004"/>
      <w:r w:rsidRPr="004A220A">
        <w:rPr>
          <w:rFonts w:ascii="Arial" w:hAnsi="Arial" w:cs="Arial"/>
          <w:bCs/>
          <w:szCs w:val="24"/>
          <w:lang w:val="fr-CA"/>
        </w:rPr>
        <w:t xml:space="preserve">Les cellules </w:t>
      </w:r>
      <w:r w:rsidR="003C6D5F" w:rsidRPr="004A220A">
        <w:rPr>
          <w:rFonts w:ascii="Arial" w:hAnsi="Arial" w:cs="Arial"/>
          <w:bCs/>
          <w:szCs w:val="24"/>
          <w:lang w:val="fr-CA"/>
        </w:rPr>
        <w:t xml:space="preserve">souches </w:t>
      </w:r>
      <w:r w:rsidRPr="004A220A">
        <w:rPr>
          <w:rFonts w:ascii="Arial" w:hAnsi="Arial" w:cs="Arial"/>
          <w:bCs/>
          <w:szCs w:val="24"/>
          <w:lang w:val="fr-CA"/>
        </w:rPr>
        <w:t xml:space="preserve">hématopoïétiques présentes dans notre moelle </w:t>
      </w:r>
      <w:bookmarkStart w:id="6" w:name="lt_pId079"/>
      <w:bookmarkEnd w:id="6"/>
      <w:r w:rsidRPr="004A220A">
        <w:rPr>
          <w:rFonts w:ascii="Arial" w:hAnsi="Arial" w:cs="Arial"/>
          <w:bCs/>
          <w:szCs w:val="24"/>
          <w:lang w:val="fr-CA"/>
        </w:rPr>
        <w:t>osseuse sont à l’origine de toutes les cellules du système sanguin</w:t>
      </w:r>
      <w:bookmarkStart w:id="7" w:name="lt_pId005"/>
      <w:bookmarkEnd w:id="5"/>
      <w:r w:rsidRPr="004A220A">
        <w:rPr>
          <w:rFonts w:ascii="Arial" w:hAnsi="Arial" w:cs="Arial"/>
          <w:bCs/>
          <w:szCs w:val="24"/>
          <w:lang w:val="fr-CA"/>
        </w:rPr>
        <w:t xml:space="preserve">. </w:t>
      </w:r>
      <w:r w:rsidR="003C6D5F" w:rsidRPr="004A220A">
        <w:rPr>
          <w:rFonts w:ascii="Arial" w:hAnsi="Arial" w:cs="Arial"/>
          <w:bCs/>
          <w:szCs w:val="24"/>
          <w:lang w:val="fr-CA"/>
        </w:rPr>
        <w:t>Ce sont elle</w:t>
      </w:r>
      <w:r w:rsidR="00264514" w:rsidRPr="004A220A">
        <w:rPr>
          <w:rFonts w:ascii="Arial" w:hAnsi="Arial" w:cs="Arial"/>
          <w:bCs/>
          <w:szCs w:val="24"/>
          <w:lang w:val="fr-CA"/>
        </w:rPr>
        <w:t>s</w:t>
      </w:r>
      <w:r w:rsidR="003C6D5F" w:rsidRPr="004A220A">
        <w:rPr>
          <w:rFonts w:ascii="Arial" w:hAnsi="Arial" w:cs="Arial"/>
          <w:bCs/>
          <w:szCs w:val="24"/>
          <w:lang w:val="fr-CA"/>
        </w:rPr>
        <w:t xml:space="preserve"> qui </w:t>
      </w:r>
      <w:r w:rsidR="00F332B2" w:rsidRPr="004A220A">
        <w:rPr>
          <w:rFonts w:ascii="Arial" w:hAnsi="Arial" w:cs="Arial"/>
          <w:bCs/>
          <w:szCs w:val="24"/>
          <w:lang w:val="fr-CA"/>
        </w:rPr>
        <w:t>produisent</w:t>
      </w:r>
      <w:r w:rsidR="003C6D5F" w:rsidRPr="004A220A">
        <w:rPr>
          <w:rFonts w:ascii="Arial" w:hAnsi="Arial" w:cs="Arial"/>
          <w:bCs/>
          <w:szCs w:val="24"/>
          <w:lang w:val="fr-CA"/>
        </w:rPr>
        <w:t>, tout au long de notre</w:t>
      </w:r>
      <w:r w:rsidR="00F332B2" w:rsidRPr="004A220A">
        <w:rPr>
          <w:rFonts w:ascii="Arial" w:hAnsi="Arial" w:cs="Arial"/>
          <w:bCs/>
          <w:szCs w:val="24"/>
          <w:lang w:val="fr-CA"/>
        </w:rPr>
        <w:t xml:space="preserve"> vie</w:t>
      </w:r>
      <w:r w:rsidR="003C6D5F" w:rsidRPr="004A220A">
        <w:rPr>
          <w:rFonts w:ascii="Arial" w:hAnsi="Arial" w:cs="Arial"/>
          <w:bCs/>
          <w:szCs w:val="24"/>
          <w:lang w:val="fr-CA"/>
        </w:rPr>
        <w:t xml:space="preserve">, nos globules rouges, nos globules blancs et nos plaquettes. On peut les </w:t>
      </w:r>
      <w:r w:rsidR="00F332B2" w:rsidRPr="004A220A">
        <w:rPr>
          <w:rFonts w:ascii="Arial" w:hAnsi="Arial" w:cs="Arial"/>
          <w:bCs/>
          <w:szCs w:val="24"/>
          <w:lang w:val="fr-CA"/>
        </w:rPr>
        <w:t xml:space="preserve">utiliser pour traiter </w:t>
      </w:r>
      <w:bookmarkStart w:id="8" w:name="lt_pId006"/>
      <w:bookmarkEnd w:id="7"/>
      <w:r w:rsidR="00F332B2" w:rsidRPr="004A220A">
        <w:rPr>
          <w:rFonts w:ascii="Arial" w:hAnsi="Arial" w:cs="Arial"/>
          <w:bCs/>
          <w:szCs w:val="24"/>
          <w:lang w:val="fr-CA"/>
        </w:rPr>
        <w:t xml:space="preserve">les </w:t>
      </w:r>
      <w:r w:rsidR="003C6D5F" w:rsidRPr="004A220A">
        <w:rPr>
          <w:rFonts w:ascii="Arial" w:hAnsi="Arial" w:cs="Arial"/>
          <w:bCs/>
          <w:szCs w:val="24"/>
          <w:lang w:val="fr-CA"/>
        </w:rPr>
        <w:t xml:space="preserve">patients atteints de certains cancers ou </w:t>
      </w:r>
      <w:r w:rsidR="00D23839">
        <w:rPr>
          <w:rFonts w:ascii="Arial" w:hAnsi="Arial" w:cs="Arial"/>
          <w:bCs/>
          <w:szCs w:val="24"/>
          <w:lang w:val="fr-CA"/>
        </w:rPr>
        <w:t xml:space="preserve">de </w:t>
      </w:r>
      <w:r w:rsidR="00F332B2" w:rsidRPr="004A220A">
        <w:rPr>
          <w:rFonts w:ascii="Arial" w:hAnsi="Arial" w:cs="Arial"/>
          <w:bCs/>
          <w:szCs w:val="24"/>
          <w:lang w:val="fr-CA"/>
        </w:rPr>
        <w:t xml:space="preserve">certains </w:t>
      </w:r>
      <w:r w:rsidR="003C6D5F" w:rsidRPr="004A220A">
        <w:rPr>
          <w:rFonts w:ascii="Arial" w:hAnsi="Arial" w:cs="Arial"/>
          <w:bCs/>
          <w:szCs w:val="24"/>
          <w:lang w:val="fr-CA"/>
        </w:rPr>
        <w:t>troubles sanguins.</w:t>
      </w:r>
      <w:bookmarkEnd w:id="8"/>
      <w:r w:rsidR="004A220A" w:rsidRPr="004A220A">
        <w:rPr>
          <w:rFonts w:ascii="Arial" w:hAnsi="Arial" w:cs="Arial"/>
          <w:bCs/>
          <w:szCs w:val="24"/>
          <w:lang w:val="fr-CA"/>
        </w:rPr>
        <w:t xml:space="preserve"> </w:t>
      </w:r>
      <w:bookmarkStart w:id="9" w:name="lt_pId007"/>
      <w:r w:rsidR="00F332B2" w:rsidRPr="004A220A">
        <w:rPr>
          <w:rFonts w:ascii="Arial" w:hAnsi="Arial" w:cs="Arial"/>
          <w:bCs/>
          <w:szCs w:val="24"/>
          <w:lang w:val="fr-CA"/>
        </w:rPr>
        <w:t>Une fois dans l</w:t>
      </w:r>
      <w:r w:rsidR="0013195A">
        <w:rPr>
          <w:rFonts w:ascii="Arial" w:hAnsi="Arial" w:cs="Arial"/>
          <w:bCs/>
          <w:szCs w:val="24"/>
          <w:lang w:val="fr-CA"/>
        </w:rPr>
        <w:t xml:space="preserve">’organisme </w:t>
      </w:r>
      <w:r w:rsidR="00F332B2" w:rsidRPr="004A220A">
        <w:rPr>
          <w:rFonts w:ascii="Arial" w:hAnsi="Arial" w:cs="Arial"/>
          <w:bCs/>
          <w:szCs w:val="24"/>
          <w:lang w:val="fr-CA"/>
        </w:rPr>
        <w:t>du</w:t>
      </w:r>
      <w:r w:rsidR="003C6D5F" w:rsidRPr="004A220A">
        <w:rPr>
          <w:rFonts w:ascii="Arial" w:hAnsi="Arial" w:cs="Arial"/>
          <w:bCs/>
          <w:szCs w:val="24"/>
          <w:lang w:val="fr-CA"/>
        </w:rPr>
        <w:t xml:space="preserve"> patient, elles s’installent dans la moelle osseuse</w:t>
      </w:r>
      <w:r w:rsidR="00F332B2" w:rsidRPr="004A220A">
        <w:rPr>
          <w:rFonts w:ascii="Arial" w:hAnsi="Arial" w:cs="Arial"/>
          <w:bCs/>
          <w:szCs w:val="24"/>
          <w:lang w:val="fr-CA"/>
        </w:rPr>
        <w:t> – d’où le nom de greffe –</w:t>
      </w:r>
      <w:r w:rsidR="003C6D5F" w:rsidRPr="004A220A">
        <w:rPr>
          <w:rFonts w:ascii="Arial" w:hAnsi="Arial" w:cs="Arial"/>
          <w:bCs/>
          <w:szCs w:val="24"/>
          <w:lang w:val="fr-CA"/>
        </w:rPr>
        <w:t xml:space="preserve"> où elles commencent à se multiplier et à produire les cellules du système hématopoïétique pour remplacer les cellules malignes ou défectueuses qui s’y trouvent.</w:t>
      </w:r>
      <w:bookmarkEnd w:id="9"/>
    </w:p>
    <w:p w:rsidR="00CF5E3C" w:rsidRPr="004A220A" w:rsidRDefault="00CF258A" w:rsidP="0017476B">
      <w:pPr>
        <w:spacing w:after="0" w:line="240" w:lineRule="auto"/>
        <w:jc w:val="both"/>
        <w:rPr>
          <w:rFonts w:ascii="Arial" w:hAnsi="Arial" w:cs="Arial"/>
          <w:bCs/>
          <w:szCs w:val="24"/>
          <w:lang w:val="fr-CA"/>
        </w:rPr>
      </w:pPr>
    </w:p>
    <w:p w:rsidR="00CF5E3C" w:rsidRPr="004A220A" w:rsidRDefault="00B276AA" w:rsidP="0017476B">
      <w:pPr>
        <w:spacing w:after="0" w:line="240" w:lineRule="auto"/>
        <w:jc w:val="both"/>
        <w:rPr>
          <w:rFonts w:ascii="Arial" w:hAnsi="Arial" w:cs="Arial"/>
          <w:bCs/>
          <w:szCs w:val="24"/>
          <w:lang w:val="fr-CA"/>
        </w:rPr>
      </w:pPr>
      <w:bookmarkStart w:id="10" w:name="lt_pId009"/>
      <w:r w:rsidRPr="004A220A">
        <w:rPr>
          <w:rFonts w:ascii="Arial" w:hAnsi="Arial" w:cs="Arial"/>
          <w:bCs/>
          <w:szCs w:val="24"/>
          <w:lang w:val="fr-CA"/>
        </w:rPr>
        <w:t xml:space="preserve">Il existe trois façons de recueillir </w:t>
      </w:r>
      <w:r w:rsidR="009373D7">
        <w:rPr>
          <w:rFonts w:ascii="Arial" w:hAnsi="Arial" w:cs="Arial"/>
          <w:bCs/>
          <w:szCs w:val="24"/>
          <w:lang w:val="fr-CA"/>
        </w:rPr>
        <w:t>d</w:t>
      </w:r>
      <w:r w:rsidRPr="004A220A">
        <w:rPr>
          <w:rFonts w:ascii="Arial" w:hAnsi="Arial" w:cs="Arial"/>
          <w:bCs/>
          <w:szCs w:val="24"/>
          <w:lang w:val="fr-CA"/>
        </w:rPr>
        <w:t>es cellules souches h</w:t>
      </w:r>
      <w:r w:rsidR="00F332B2" w:rsidRPr="004A220A">
        <w:rPr>
          <w:rFonts w:ascii="Arial" w:hAnsi="Arial" w:cs="Arial"/>
          <w:bCs/>
          <w:szCs w:val="24"/>
          <w:lang w:val="fr-CA"/>
        </w:rPr>
        <w:t xml:space="preserve">ématopoïétiques </w:t>
      </w:r>
      <w:r w:rsidR="009373D7">
        <w:rPr>
          <w:rFonts w:ascii="Arial" w:hAnsi="Arial" w:cs="Arial"/>
          <w:bCs/>
          <w:szCs w:val="24"/>
          <w:lang w:val="fr-CA"/>
        </w:rPr>
        <w:t>pour les greffer</w:t>
      </w:r>
      <w:r w:rsidRPr="004A220A">
        <w:rPr>
          <w:rFonts w:ascii="Arial" w:hAnsi="Arial" w:cs="Arial"/>
          <w:bCs/>
          <w:szCs w:val="24"/>
          <w:lang w:val="fr-CA"/>
        </w:rPr>
        <w:t xml:space="preserve">. Les deux </w:t>
      </w:r>
      <w:r w:rsidR="00FC0F4C">
        <w:rPr>
          <w:rFonts w:ascii="Arial" w:hAnsi="Arial" w:cs="Arial"/>
          <w:bCs/>
          <w:szCs w:val="24"/>
          <w:lang w:val="fr-CA"/>
        </w:rPr>
        <w:t>méthodes</w:t>
      </w:r>
      <w:r w:rsidR="00FC0F4C" w:rsidRPr="004A220A">
        <w:rPr>
          <w:rFonts w:ascii="Arial" w:hAnsi="Arial" w:cs="Arial"/>
          <w:bCs/>
          <w:szCs w:val="24"/>
          <w:lang w:val="fr-CA"/>
        </w:rPr>
        <w:t xml:space="preserve"> </w:t>
      </w:r>
      <w:r w:rsidRPr="004A220A">
        <w:rPr>
          <w:rFonts w:ascii="Arial" w:hAnsi="Arial" w:cs="Arial"/>
          <w:bCs/>
          <w:szCs w:val="24"/>
          <w:lang w:val="fr-CA"/>
        </w:rPr>
        <w:t xml:space="preserve">les plus communes </w:t>
      </w:r>
      <w:bookmarkStart w:id="11" w:name="lt_pId010"/>
      <w:bookmarkEnd w:id="10"/>
      <w:r w:rsidRPr="004A220A">
        <w:rPr>
          <w:rFonts w:ascii="Arial" w:hAnsi="Arial" w:cs="Arial"/>
          <w:bCs/>
          <w:szCs w:val="24"/>
          <w:lang w:val="fr-CA"/>
        </w:rPr>
        <w:t xml:space="preserve">consistent à les </w:t>
      </w:r>
      <w:r w:rsidR="00FC0F4C">
        <w:rPr>
          <w:rFonts w:ascii="Arial" w:hAnsi="Arial" w:cs="Arial"/>
          <w:bCs/>
          <w:szCs w:val="24"/>
          <w:lang w:val="fr-CA"/>
        </w:rPr>
        <w:t>prélever</w:t>
      </w:r>
      <w:r w:rsidRPr="004A220A">
        <w:rPr>
          <w:rFonts w:ascii="Arial" w:hAnsi="Arial" w:cs="Arial"/>
          <w:bCs/>
          <w:szCs w:val="24"/>
          <w:lang w:val="fr-CA"/>
        </w:rPr>
        <w:t xml:space="preserve"> de la moelle osseuse ou du sang total d’un donneur adulte.</w:t>
      </w:r>
      <w:bookmarkStart w:id="12" w:name="lt_pId011"/>
      <w:bookmarkEnd w:id="11"/>
      <w:bookmarkEnd w:id="12"/>
      <w:r w:rsidRPr="004A220A">
        <w:rPr>
          <w:rFonts w:ascii="Arial" w:hAnsi="Arial" w:cs="Arial"/>
          <w:bCs/>
          <w:szCs w:val="24"/>
          <w:lang w:val="fr-CA"/>
        </w:rPr>
        <w:t xml:space="preserve"> La troisième consiste à les </w:t>
      </w:r>
      <w:r w:rsidR="00FC0F4C">
        <w:rPr>
          <w:rFonts w:ascii="Arial" w:hAnsi="Arial" w:cs="Arial"/>
          <w:bCs/>
          <w:szCs w:val="24"/>
          <w:lang w:val="fr-CA"/>
        </w:rPr>
        <w:t>extraire</w:t>
      </w:r>
      <w:r w:rsidRPr="004A220A">
        <w:rPr>
          <w:rFonts w:ascii="Arial" w:hAnsi="Arial" w:cs="Arial"/>
          <w:bCs/>
          <w:szCs w:val="24"/>
          <w:lang w:val="fr-CA"/>
        </w:rPr>
        <w:t xml:space="preserve"> du sang contenu dans le cordon ombilical et dans le placenta après l’accouchement.</w:t>
      </w:r>
      <w:r w:rsidR="004A220A" w:rsidRPr="004A220A">
        <w:rPr>
          <w:rFonts w:ascii="Arial" w:hAnsi="Arial" w:cs="Arial"/>
          <w:bCs/>
          <w:szCs w:val="24"/>
          <w:lang w:val="fr-CA"/>
        </w:rPr>
        <w:t xml:space="preserve"> </w:t>
      </w:r>
      <w:bookmarkStart w:id="13" w:name="lt_pId012"/>
      <w:r w:rsidRPr="004A220A">
        <w:rPr>
          <w:rFonts w:ascii="Arial" w:hAnsi="Arial" w:cs="Arial"/>
          <w:bCs/>
          <w:szCs w:val="24"/>
          <w:lang w:val="fr-CA"/>
        </w:rPr>
        <w:t>Cette dernière méthode présente plusieurs avantages, notamment en termes de disponibilité (le sang de cordon est normalement éliminé après l’accouchement) et de flexibilité. En effet, les cellules immunitaires présentes dans le sang de cordon n’étant pas encore arrivées à maturité, un patient qui ne trouve pas de donneur adulte compatible peut en trouver un grâce au sang de cordon.</w:t>
      </w:r>
      <w:bookmarkEnd w:id="13"/>
      <w:r w:rsidR="004A220A" w:rsidRPr="004A220A">
        <w:rPr>
          <w:rFonts w:ascii="Arial" w:hAnsi="Arial" w:cs="Arial"/>
          <w:bCs/>
          <w:szCs w:val="24"/>
          <w:lang w:val="fr-CA"/>
        </w:rPr>
        <w:t xml:space="preserve"> </w:t>
      </w:r>
    </w:p>
    <w:p w:rsidR="00CF5E3C" w:rsidRPr="004A220A" w:rsidRDefault="00CF258A" w:rsidP="0017476B">
      <w:pPr>
        <w:spacing w:after="0" w:line="240" w:lineRule="auto"/>
        <w:jc w:val="both"/>
        <w:rPr>
          <w:rFonts w:ascii="Arial" w:hAnsi="Arial" w:cs="Arial"/>
          <w:bCs/>
          <w:szCs w:val="24"/>
          <w:lang w:val="fr-CA"/>
        </w:rPr>
      </w:pPr>
    </w:p>
    <w:p w:rsidR="001E746D" w:rsidRPr="004A220A" w:rsidRDefault="00153C0C" w:rsidP="001E746D">
      <w:pPr>
        <w:spacing w:after="0" w:line="240" w:lineRule="auto"/>
        <w:jc w:val="both"/>
        <w:rPr>
          <w:rFonts w:ascii="Arial" w:hAnsi="Arial" w:cs="Arial"/>
          <w:bCs/>
          <w:szCs w:val="24"/>
          <w:lang w:val="fr-CA"/>
        </w:rPr>
      </w:pPr>
      <w:bookmarkStart w:id="14" w:name="lt_pId014"/>
      <w:r w:rsidRPr="004A220A">
        <w:rPr>
          <w:rFonts w:ascii="Arial" w:hAnsi="Arial" w:cs="Arial"/>
          <w:bCs/>
          <w:szCs w:val="24"/>
          <w:lang w:val="fr-CA"/>
        </w:rPr>
        <w:t>Or, le sang de cordon ne contient pas beaucoup de cellules souches, ce qui peut retarder la greffe ou la faire échouer.</w:t>
      </w:r>
      <w:bookmarkStart w:id="15" w:name="lt_pId015"/>
      <w:bookmarkEnd w:id="14"/>
      <w:r w:rsidRPr="004A220A">
        <w:rPr>
          <w:rFonts w:ascii="Arial" w:hAnsi="Arial" w:cs="Arial"/>
          <w:bCs/>
          <w:szCs w:val="24"/>
          <w:lang w:val="fr-CA"/>
        </w:rPr>
        <w:t xml:space="preserve"> Pour améliorer les chances de greffe, les chercheurs </w:t>
      </w:r>
      <w:r w:rsidR="00F332B2" w:rsidRPr="004A220A">
        <w:rPr>
          <w:rFonts w:ascii="Arial" w:hAnsi="Arial" w:cs="Arial"/>
          <w:bCs/>
          <w:szCs w:val="24"/>
          <w:lang w:val="fr-CA"/>
        </w:rPr>
        <w:t xml:space="preserve">mettent </w:t>
      </w:r>
      <w:r w:rsidRPr="004A220A">
        <w:rPr>
          <w:rFonts w:ascii="Arial" w:hAnsi="Arial" w:cs="Arial"/>
          <w:bCs/>
          <w:szCs w:val="24"/>
          <w:lang w:val="fr-CA"/>
        </w:rPr>
        <w:t xml:space="preserve">au point des méthodes qui permettent d’augmenter le nombre de cellules souches avant leur administration aux patients. </w:t>
      </w:r>
      <w:bookmarkStart w:id="16" w:name="lt_pId016"/>
      <w:bookmarkEnd w:id="15"/>
      <w:r w:rsidR="00217691" w:rsidRPr="004A220A">
        <w:rPr>
          <w:rFonts w:ascii="Arial" w:hAnsi="Arial" w:cs="Arial"/>
          <w:bCs/>
          <w:szCs w:val="24"/>
          <w:lang w:val="fr-CA"/>
        </w:rPr>
        <w:t xml:space="preserve">Bien que ces méthodes aient globalement permis d’améliorer les greffes de cellules souches, on rencontre encore des problèmes avec </w:t>
      </w:r>
      <w:r w:rsidR="00F332B2" w:rsidRPr="004A220A">
        <w:rPr>
          <w:rFonts w:ascii="Arial" w:hAnsi="Arial" w:cs="Arial"/>
          <w:bCs/>
          <w:szCs w:val="24"/>
          <w:lang w:val="fr-CA"/>
        </w:rPr>
        <w:t xml:space="preserve">celles qui proviennent </w:t>
      </w:r>
      <w:r w:rsidR="00217691" w:rsidRPr="004A220A">
        <w:rPr>
          <w:rFonts w:ascii="Arial" w:hAnsi="Arial" w:cs="Arial"/>
          <w:bCs/>
          <w:szCs w:val="24"/>
          <w:lang w:val="fr-CA"/>
        </w:rPr>
        <w:t>du sang de cordon</w:t>
      </w:r>
      <w:r w:rsidR="00F332B2" w:rsidRPr="004A220A">
        <w:rPr>
          <w:rFonts w:ascii="Arial" w:hAnsi="Arial" w:cs="Arial"/>
          <w:bCs/>
          <w:szCs w:val="24"/>
          <w:lang w:val="fr-CA"/>
        </w:rPr>
        <w:t>, e</w:t>
      </w:r>
      <w:bookmarkStart w:id="17" w:name="lt_pId017"/>
      <w:bookmarkEnd w:id="16"/>
      <w:r w:rsidR="00217691" w:rsidRPr="004A220A">
        <w:rPr>
          <w:rFonts w:ascii="Arial" w:hAnsi="Arial" w:cs="Arial"/>
          <w:bCs/>
          <w:szCs w:val="24"/>
          <w:lang w:val="fr-CA"/>
        </w:rPr>
        <w:t xml:space="preserve">n particulier </w:t>
      </w:r>
      <w:r w:rsidR="00F332B2" w:rsidRPr="004A220A">
        <w:rPr>
          <w:rFonts w:ascii="Arial" w:hAnsi="Arial" w:cs="Arial"/>
          <w:bCs/>
          <w:szCs w:val="24"/>
          <w:lang w:val="fr-CA"/>
        </w:rPr>
        <w:t>avec</w:t>
      </w:r>
      <w:r w:rsidR="00217691" w:rsidRPr="004A220A">
        <w:rPr>
          <w:rFonts w:ascii="Arial" w:hAnsi="Arial" w:cs="Arial"/>
          <w:bCs/>
          <w:szCs w:val="24"/>
          <w:lang w:val="fr-CA"/>
        </w:rPr>
        <w:t xml:space="preserve"> la régénération des plaquettes, qui sont essentielles </w:t>
      </w:r>
      <w:r w:rsidR="00F332B2" w:rsidRPr="004A220A">
        <w:rPr>
          <w:rFonts w:ascii="Arial" w:hAnsi="Arial" w:cs="Arial"/>
          <w:bCs/>
          <w:szCs w:val="24"/>
          <w:lang w:val="fr-CA"/>
        </w:rPr>
        <w:t>à</w:t>
      </w:r>
      <w:r w:rsidR="00217691" w:rsidRPr="004A220A">
        <w:rPr>
          <w:rFonts w:ascii="Arial" w:hAnsi="Arial" w:cs="Arial"/>
          <w:bCs/>
          <w:szCs w:val="24"/>
          <w:lang w:val="fr-CA"/>
        </w:rPr>
        <w:t xml:space="preserve"> la coagulation sang</w:t>
      </w:r>
      <w:r w:rsidR="00FC0F4C">
        <w:rPr>
          <w:rFonts w:ascii="Arial" w:hAnsi="Arial" w:cs="Arial"/>
          <w:bCs/>
          <w:szCs w:val="24"/>
          <w:lang w:val="fr-CA"/>
        </w:rPr>
        <w:t>uine</w:t>
      </w:r>
      <w:r w:rsidR="00217691" w:rsidRPr="004A220A">
        <w:rPr>
          <w:rFonts w:ascii="Arial" w:hAnsi="Arial" w:cs="Arial"/>
          <w:bCs/>
          <w:szCs w:val="24"/>
          <w:lang w:val="fr-CA"/>
        </w:rPr>
        <w:t>.</w:t>
      </w:r>
      <w:bookmarkEnd w:id="17"/>
      <w:r w:rsidR="004A220A" w:rsidRPr="004A220A">
        <w:rPr>
          <w:rFonts w:ascii="Arial" w:hAnsi="Arial" w:cs="Arial"/>
          <w:bCs/>
          <w:szCs w:val="24"/>
          <w:lang w:val="fr-CA"/>
        </w:rPr>
        <w:t xml:space="preserve"> </w:t>
      </w:r>
    </w:p>
    <w:p w:rsidR="001E746D" w:rsidRPr="004A220A" w:rsidRDefault="00CF258A" w:rsidP="0017476B">
      <w:pPr>
        <w:spacing w:after="0" w:line="240" w:lineRule="auto"/>
        <w:jc w:val="both"/>
        <w:rPr>
          <w:rFonts w:ascii="Arial" w:hAnsi="Arial" w:cs="Arial"/>
          <w:bCs/>
          <w:szCs w:val="24"/>
          <w:lang w:val="fr-CA"/>
        </w:rPr>
      </w:pPr>
    </w:p>
    <w:p w:rsidR="00A129F3" w:rsidRPr="004A220A" w:rsidRDefault="004A220A" w:rsidP="0017476B">
      <w:pPr>
        <w:spacing w:after="0" w:line="240" w:lineRule="auto"/>
        <w:jc w:val="both"/>
        <w:rPr>
          <w:rFonts w:ascii="Arial" w:hAnsi="Arial" w:cs="Arial"/>
          <w:bCs/>
          <w:szCs w:val="24"/>
          <w:lang w:val="fr-CA"/>
        </w:rPr>
      </w:pPr>
      <w:bookmarkStart w:id="18" w:name="lt_pId019"/>
      <w:r w:rsidRPr="004A220A">
        <w:rPr>
          <w:rFonts w:ascii="Arial" w:hAnsi="Arial" w:cs="Arial"/>
          <w:bCs/>
          <w:szCs w:val="24"/>
          <w:lang w:val="fr-CA"/>
        </w:rPr>
        <w:t>Nicolas</w:t>
      </w:r>
      <w:r w:rsidR="004B5F39" w:rsidRPr="004A220A">
        <w:rPr>
          <w:rFonts w:ascii="Arial" w:hAnsi="Arial" w:cs="Arial"/>
          <w:bCs/>
          <w:szCs w:val="24"/>
          <w:lang w:val="fr-CA"/>
        </w:rPr>
        <w:t> Pineault est</w:t>
      </w:r>
      <w:r w:rsidRPr="004A220A">
        <w:rPr>
          <w:rFonts w:ascii="Arial" w:hAnsi="Arial" w:cs="Arial"/>
          <w:bCs/>
          <w:szCs w:val="24"/>
          <w:lang w:val="fr-CA"/>
        </w:rPr>
        <w:t xml:space="preserve"> </w:t>
      </w:r>
      <w:r w:rsidR="004B5F39" w:rsidRPr="004A220A">
        <w:rPr>
          <w:rFonts w:ascii="Arial" w:hAnsi="Arial" w:cs="Arial"/>
          <w:bCs/>
          <w:szCs w:val="24"/>
          <w:lang w:val="fr-CA"/>
        </w:rPr>
        <w:t>chercheur en développement à la Société canadienne du sang. Il a mis au point une procédure qui permet de multiplier les cellules souches du sang de cordon et qui pourrait permet</w:t>
      </w:r>
      <w:r w:rsidR="00F332B2" w:rsidRPr="004A220A">
        <w:rPr>
          <w:rFonts w:ascii="Arial" w:hAnsi="Arial" w:cs="Arial"/>
          <w:bCs/>
          <w:szCs w:val="24"/>
          <w:lang w:val="fr-CA"/>
        </w:rPr>
        <w:t>tre de résoudre le problème de la régénération des plaquettes</w:t>
      </w:r>
      <w:r w:rsidR="004B5F39" w:rsidRPr="004A220A">
        <w:rPr>
          <w:rFonts w:ascii="Arial" w:hAnsi="Arial" w:cs="Arial"/>
          <w:bCs/>
          <w:szCs w:val="24"/>
          <w:lang w:val="fr-CA"/>
        </w:rPr>
        <w:t xml:space="preserve">. </w:t>
      </w:r>
      <w:bookmarkStart w:id="19" w:name="lt_pId020"/>
      <w:bookmarkEnd w:id="18"/>
      <w:r w:rsidR="004B5F39" w:rsidRPr="004A220A">
        <w:rPr>
          <w:rFonts w:ascii="Arial" w:hAnsi="Arial" w:cs="Arial"/>
          <w:bCs/>
          <w:szCs w:val="24"/>
          <w:lang w:val="fr-CA"/>
        </w:rPr>
        <w:t xml:space="preserve">Sa méthode utilise des </w:t>
      </w:r>
      <w:r w:rsidRPr="004A220A">
        <w:rPr>
          <w:rFonts w:ascii="Arial" w:hAnsi="Arial" w:cs="Arial"/>
          <w:bCs/>
          <w:szCs w:val="24"/>
          <w:lang w:val="fr-CA"/>
        </w:rPr>
        <w:t>ost</w:t>
      </w:r>
      <w:r w:rsidR="004B5F39" w:rsidRPr="004A220A">
        <w:rPr>
          <w:rFonts w:ascii="Arial" w:hAnsi="Arial" w:cs="Arial"/>
          <w:bCs/>
          <w:szCs w:val="24"/>
          <w:lang w:val="fr-CA"/>
        </w:rPr>
        <w:t>é</w:t>
      </w:r>
      <w:r w:rsidRPr="004A220A">
        <w:rPr>
          <w:rFonts w:ascii="Arial" w:hAnsi="Arial" w:cs="Arial"/>
          <w:bCs/>
          <w:szCs w:val="24"/>
          <w:lang w:val="fr-CA"/>
        </w:rPr>
        <w:t>oblast</w:t>
      </w:r>
      <w:r w:rsidR="004B5F39" w:rsidRPr="004A220A">
        <w:rPr>
          <w:rFonts w:ascii="Arial" w:hAnsi="Arial" w:cs="Arial"/>
          <w:bCs/>
          <w:szCs w:val="24"/>
          <w:lang w:val="fr-CA"/>
        </w:rPr>
        <w:t>e</w:t>
      </w:r>
      <w:r w:rsidRPr="004A220A">
        <w:rPr>
          <w:rFonts w:ascii="Arial" w:hAnsi="Arial" w:cs="Arial"/>
          <w:bCs/>
          <w:szCs w:val="24"/>
          <w:lang w:val="fr-CA"/>
        </w:rPr>
        <w:t xml:space="preserve">s, </w:t>
      </w:r>
      <w:r w:rsidR="004B5F39" w:rsidRPr="004A220A">
        <w:rPr>
          <w:rFonts w:ascii="Arial" w:hAnsi="Arial" w:cs="Arial"/>
          <w:bCs/>
          <w:szCs w:val="24"/>
          <w:lang w:val="fr-CA"/>
        </w:rPr>
        <w:t xml:space="preserve">qui sont des cellules produites par les os. </w:t>
      </w:r>
      <w:bookmarkStart w:id="20" w:name="lt_pId021"/>
      <w:bookmarkEnd w:id="19"/>
      <w:r w:rsidR="004B5F39" w:rsidRPr="004A220A">
        <w:rPr>
          <w:rFonts w:ascii="Arial" w:hAnsi="Arial" w:cs="Arial"/>
          <w:bCs/>
          <w:szCs w:val="24"/>
          <w:lang w:val="fr-CA"/>
        </w:rPr>
        <w:t xml:space="preserve">Cultivés en laboratoire, les ostéoblastes relâchent des molécules dans le liquide dans lequel elles baignent, </w:t>
      </w:r>
      <w:r w:rsidR="00F332B2" w:rsidRPr="004A220A">
        <w:rPr>
          <w:rFonts w:ascii="Arial" w:hAnsi="Arial" w:cs="Arial"/>
          <w:bCs/>
          <w:szCs w:val="24"/>
          <w:lang w:val="fr-CA"/>
        </w:rPr>
        <w:t>à savoir le</w:t>
      </w:r>
      <w:r w:rsidR="004B5F39" w:rsidRPr="004A220A">
        <w:rPr>
          <w:rFonts w:ascii="Arial" w:hAnsi="Arial" w:cs="Arial"/>
          <w:bCs/>
          <w:szCs w:val="24"/>
          <w:lang w:val="fr-CA"/>
        </w:rPr>
        <w:t xml:space="preserve"> milieu de culture. </w:t>
      </w:r>
      <w:bookmarkStart w:id="21" w:name="lt_pId022"/>
      <w:bookmarkEnd w:id="20"/>
      <w:r w:rsidR="004B5F39" w:rsidRPr="004A220A">
        <w:rPr>
          <w:rFonts w:ascii="Arial" w:hAnsi="Arial" w:cs="Arial"/>
          <w:bCs/>
          <w:szCs w:val="24"/>
          <w:lang w:val="fr-CA"/>
        </w:rPr>
        <w:t xml:space="preserve">Ce milieu de culture peut ensuite être utilisé pour multiplier le nombre de cellules souches dans le sang de cordon. </w:t>
      </w:r>
      <w:bookmarkStart w:id="22" w:name="lt_pId023"/>
      <w:bookmarkEnd w:id="21"/>
      <w:r w:rsidR="004B5F39" w:rsidRPr="004A220A">
        <w:rPr>
          <w:rFonts w:ascii="Arial" w:hAnsi="Arial" w:cs="Arial"/>
          <w:bCs/>
          <w:szCs w:val="24"/>
          <w:lang w:val="fr-CA"/>
        </w:rPr>
        <w:t>Cela fait déjà</w:t>
      </w:r>
      <w:r w:rsidR="007F423C" w:rsidRPr="004A220A">
        <w:rPr>
          <w:rFonts w:ascii="Arial" w:hAnsi="Arial" w:cs="Arial"/>
          <w:bCs/>
          <w:szCs w:val="24"/>
          <w:lang w:val="fr-CA"/>
        </w:rPr>
        <w:t xml:space="preserve"> quelques anné</w:t>
      </w:r>
      <w:r w:rsidR="004B5F39" w:rsidRPr="004A220A">
        <w:rPr>
          <w:rFonts w:ascii="Arial" w:hAnsi="Arial" w:cs="Arial"/>
          <w:bCs/>
          <w:szCs w:val="24"/>
          <w:lang w:val="fr-CA"/>
        </w:rPr>
        <w:t xml:space="preserve">es que </w:t>
      </w:r>
      <w:r w:rsidR="00A20EB6" w:rsidRPr="004A220A">
        <w:rPr>
          <w:rFonts w:ascii="Arial" w:hAnsi="Arial" w:cs="Arial"/>
          <w:bCs/>
          <w:szCs w:val="24"/>
          <w:lang w:val="fr-CA"/>
        </w:rPr>
        <w:t>M. </w:t>
      </w:r>
      <w:r w:rsidRPr="004A220A">
        <w:rPr>
          <w:rFonts w:ascii="Arial" w:hAnsi="Arial" w:cs="Arial"/>
          <w:bCs/>
          <w:szCs w:val="24"/>
          <w:lang w:val="fr-CA"/>
        </w:rPr>
        <w:t xml:space="preserve">Pineault </w:t>
      </w:r>
      <w:r w:rsidR="007F423C" w:rsidRPr="004A220A">
        <w:rPr>
          <w:rFonts w:ascii="Arial" w:hAnsi="Arial" w:cs="Arial"/>
          <w:bCs/>
          <w:szCs w:val="24"/>
          <w:lang w:val="fr-CA"/>
        </w:rPr>
        <w:t xml:space="preserve">a montré qu’un tel milieu de culture pouvait augmenter la prolifération des cellules souches issues du sang de cordon et </w:t>
      </w:r>
      <w:r w:rsidR="007C7515">
        <w:rPr>
          <w:rFonts w:ascii="Arial" w:hAnsi="Arial" w:cs="Arial"/>
          <w:bCs/>
          <w:szCs w:val="24"/>
          <w:lang w:val="fr-CA"/>
        </w:rPr>
        <w:t>favoriser</w:t>
      </w:r>
      <w:r w:rsidR="007C7515" w:rsidRPr="004A220A">
        <w:rPr>
          <w:rFonts w:ascii="Arial" w:hAnsi="Arial" w:cs="Arial"/>
          <w:bCs/>
          <w:szCs w:val="24"/>
          <w:lang w:val="fr-CA"/>
        </w:rPr>
        <w:t xml:space="preserve"> </w:t>
      </w:r>
      <w:r w:rsidR="007F423C" w:rsidRPr="004A220A">
        <w:rPr>
          <w:rFonts w:ascii="Arial" w:hAnsi="Arial" w:cs="Arial"/>
          <w:bCs/>
          <w:szCs w:val="24"/>
          <w:lang w:val="fr-CA"/>
        </w:rPr>
        <w:t>la régénération plaquettaire chez des modèles de souris.</w:t>
      </w:r>
      <w:bookmarkEnd w:id="22"/>
      <w:r w:rsidR="007F423C" w:rsidRPr="004A220A">
        <w:rPr>
          <w:rFonts w:ascii="Arial" w:hAnsi="Arial" w:cs="Arial"/>
          <w:bCs/>
          <w:szCs w:val="24"/>
          <w:lang w:val="fr-CA"/>
        </w:rPr>
        <w:t xml:space="preserve"> Il a récemment entrepris de poursuivre ses recherches </w:t>
      </w:r>
      <w:bookmarkStart w:id="23" w:name="lt_pId024"/>
      <w:r w:rsidR="007F423C" w:rsidRPr="004A220A">
        <w:rPr>
          <w:rFonts w:ascii="Arial" w:hAnsi="Arial" w:cs="Arial"/>
          <w:bCs/>
          <w:szCs w:val="24"/>
          <w:lang w:val="fr-CA"/>
        </w:rPr>
        <w:t xml:space="preserve">en optimisant </w:t>
      </w:r>
      <w:r w:rsidR="004D0F0F">
        <w:rPr>
          <w:rFonts w:ascii="Arial" w:hAnsi="Arial" w:cs="Arial"/>
          <w:bCs/>
          <w:szCs w:val="24"/>
          <w:lang w:val="fr-CA"/>
        </w:rPr>
        <w:t>la</w:t>
      </w:r>
      <w:r w:rsidR="007F423C" w:rsidRPr="004A220A">
        <w:rPr>
          <w:rFonts w:ascii="Arial" w:hAnsi="Arial" w:cs="Arial"/>
          <w:bCs/>
          <w:szCs w:val="24"/>
          <w:lang w:val="fr-CA"/>
        </w:rPr>
        <w:t xml:space="preserve"> production de milieux de culture </w:t>
      </w:r>
      <w:r w:rsidR="0090111C" w:rsidRPr="004A220A">
        <w:rPr>
          <w:rFonts w:ascii="Arial" w:hAnsi="Arial" w:cs="Arial"/>
          <w:bCs/>
          <w:szCs w:val="24"/>
          <w:lang w:val="fr-CA"/>
        </w:rPr>
        <w:t xml:space="preserve">conditionnés </w:t>
      </w:r>
      <w:r w:rsidR="007F423C" w:rsidRPr="004A220A">
        <w:rPr>
          <w:rFonts w:ascii="Arial" w:hAnsi="Arial" w:cs="Arial"/>
          <w:bCs/>
          <w:szCs w:val="24"/>
          <w:lang w:val="fr-CA"/>
        </w:rPr>
        <w:t>par les ostéoblastes et en cherchant à déterminer les facteurs responsables de la prolifération des cellules souches.</w:t>
      </w:r>
      <w:bookmarkEnd w:id="23"/>
      <w:r w:rsidRPr="004A220A">
        <w:rPr>
          <w:rFonts w:ascii="Arial" w:hAnsi="Arial" w:cs="Arial"/>
          <w:bCs/>
          <w:szCs w:val="24"/>
          <w:lang w:val="fr-CA"/>
        </w:rPr>
        <w:t xml:space="preserve"> </w:t>
      </w:r>
    </w:p>
    <w:p w:rsidR="00210A32" w:rsidRPr="004A220A" w:rsidRDefault="00CF258A" w:rsidP="0017476B">
      <w:pPr>
        <w:spacing w:after="0" w:line="240" w:lineRule="auto"/>
        <w:jc w:val="both"/>
        <w:rPr>
          <w:rFonts w:ascii="Arial" w:hAnsi="Arial" w:cs="Arial"/>
          <w:bCs/>
          <w:szCs w:val="24"/>
          <w:lang w:val="fr-CA"/>
        </w:rPr>
      </w:pPr>
    </w:p>
    <w:p w:rsidR="00AA4537" w:rsidRPr="004A220A" w:rsidRDefault="00A32241" w:rsidP="003028EE">
      <w:pPr>
        <w:spacing w:after="0"/>
        <w:rPr>
          <w:rFonts w:ascii="Arial" w:hAnsi="Arial" w:cs="Arial"/>
          <w:lang w:val="fr-CA"/>
        </w:rPr>
      </w:pPr>
      <w:bookmarkStart w:id="24" w:name="lt_pId026"/>
      <w:r w:rsidRPr="004A220A">
        <w:rPr>
          <w:rFonts w:ascii="Verdana" w:hAnsi="Verdana"/>
          <w:b/>
          <w:color w:val="C02427"/>
          <w:sz w:val="28"/>
          <w:szCs w:val="28"/>
          <w:lang w:val="fr-CA"/>
        </w:rPr>
        <w:t>Comment les chercheurs ont-ils procéd</w:t>
      </w:r>
      <w:r w:rsidR="00264514" w:rsidRPr="004A220A">
        <w:rPr>
          <w:rFonts w:ascii="Verdana" w:hAnsi="Verdana"/>
          <w:b/>
          <w:color w:val="C02427"/>
          <w:sz w:val="28"/>
          <w:szCs w:val="28"/>
          <w:lang w:val="fr-CA"/>
        </w:rPr>
        <w:t>é</w:t>
      </w:r>
      <w:r w:rsidR="004A220A" w:rsidRPr="004A220A">
        <w:rPr>
          <w:rFonts w:ascii="Verdana" w:hAnsi="Verdana"/>
          <w:b/>
          <w:color w:val="C02427"/>
          <w:sz w:val="28"/>
          <w:szCs w:val="28"/>
          <w:lang w:val="fr-CA"/>
        </w:rPr>
        <w:t>?</w:t>
      </w:r>
      <w:bookmarkEnd w:id="24"/>
      <w:r w:rsidR="004A220A" w:rsidRPr="004A220A">
        <w:rPr>
          <w:rFonts w:ascii="Arial" w:hAnsi="Arial" w:cs="Arial"/>
          <w:lang w:val="fr-CA"/>
        </w:rPr>
        <w:t xml:space="preserve"> </w:t>
      </w:r>
    </w:p>
    <w:p w:rsidR="00960140" w:rsidRPr="004A220A" w:rsidRDefault="007F423C" w:rsidP="001E5EA7">
      <w:pPr>
        <w:autoSpaceDE w:val="0"/>
        <w:autoSpaceDN w:val="0"/>
        <w:adjustRightInd w:val="0"/>
        <w:spacing w:after="0" w:line="240" w:lineRule="auto"/>
        <w:jc w:val="both"/>
        <w:rPr>
          <w:rFonts w:ascii="Arial" w:hAnsi="Arial" w:cs="Arial"/>
          <w:lang w:val="fr-CA"/>
        </w:rPr>
      </w:pPr>
      <w:bookmarkStart w:id="25" w:name="lt_pId028"/>
      <w:r w:rsidRPr="004A220A">
        <w:rPr>
          <w:rFonts w:ascii="Arial" w:hAnsi="Arial" w:cs="Arial"/>
          <w:lang w:val="fr-CA"/>
        </w:rPr>
        <w:t>L’équipe d</w:t>
      </w:r>
      <w:r w:rsidR="00A20EB6" w:rsidRPr="004A220A">
        <w:rPr>
          <w:rFonts w:ascii="Arial" w:hAnsi="Arial" w:cs="Arial"/>
          <w:lang w:val="fr-CA"/>
        </w:rPr>
        <w:t>e M.</w:t>
      </w:r>
      <w:r w:rsidRPr="004A220A">
        <w:rPr>
          <w:rFonts w:ascii="Arial" w:hAnsi="Arial" w:cs="Arial"/>
          <w:lang w:val="fr-CA"/>
        </w:rPr>
        <w:t> </w:t>
      </w:r>
      <w:r w:rsidR="004A220A" w:rsidRPr="004A220A">
        <w:rPr>
          <w:rFonts w:ascii="Arial" w:hAnsi="Arial" w:cs="Arial"/>
          <w:lang w:val="fr-CA"/>
        </w:rPr>
        <w:t>Pineault</w:t>
      </w:r>
      <w:r w:rsidRPr="004A220A">
        <w:rPr>
          <w:rFonts w:ascii="Arial" w:hAnsi="Arial" w:cs="Arial"/>
          <w:lang w:val="fr-CA"/>
        </w:rPr>
        <w:t xml:space="preserve"> a obtenu des unités de sang de cordon </w:t>
      </w:r>
      <w:r w:rsidR="00181EEC">
        <w:rPr>
          <w:rFonts w:ascii="Arial" w:hAnsi="Arial" w:cs="Arial"/>
          <w:lang w:val="fr-CA"/>
        </w:rPr>
        <w:t>par le</w:t>
      </w:r>
      <w:r w:rsidRPr="004A220A">
        <w:rPr>
          <w:rFonts w:ascii="Arial" w:hAnsi="Arial" w:cs="Arial"/>
          <w:lang w:val="fr-CA"/>
        </w:rPr>
        <w:t xml:space="preserve"> programme </w:t>
      </w:r>
      <w:r w:rsidRPr="004A220A">
        <w:rPr>
          <w:rFonts w:ascii="Arial" w:hAnsi="Arial" w:cs="Arial"/>
          <w:i/>
          <w:lang w:val="fr-CA"/>
        </w:rPr>
        <w:t>Sang de cordon pour la recherche</w:t>
      </w:r>
      <w:r w:rsidRPr="004A220A">
        <w:rPr>
          <w:rFonts w:ascii="Arial" w:hAnsi="Arial" w:cs="Arial"/>
          <w:lang w:val="fr-CA"/>
        </w:rPr>
        <w:t xml:space="preserve"> de la Société canadienne du sang pour essayer plusieurs moyens de produire un milieu de culture </w:t>
      </w:r>
      <w:r w:rsidR="00E94CBD" w:rsidRPr="004A220A">
        <w:rPr>
          <w:rFonts w:ascii="Arial" w:hAnsi="Arial" w:cs="Arial"/>
          <w:lang w:val="fr-CA"/>
        </w:rPr>
        <w:t>conditionné</w:t>
      </w:r>
      <w:r w:rsidRPr="004A220A">
        <w:rPr>
          <w:rFonts w:ascii="Arial" w:hAnsi="Arial" w:cs="Arial"/>
          <w:lang w:val="fr-CA"/>
        </w:rPr>
        <w:t xml:space="preserve"> par les ostéoblastes et comprendre la façon dont celui-ci est capable de stimuler la </w:t>
      </w:r>
      <w:r w:rsidR="0090111C" w:rsidRPr="004A220A">
        <w:rPr>
          <w:rFonts w:ascii="Arial" w:hAnsi="Arial" w:cs="Arial"/>
          <w:lang w:val="fr-CA"/>
        </w:rPr>
        <w:t>croissance</w:t>
      </w:r>
      <w:r w:rsidRPr="004A220A">
        <w:rPr>
          <w:rFonts w:ascii="Arial" w:hAnsi="Arial" w:cs="Arial"/>
          <w:lang w:val="fr-CA"/>
        </w:rPr>
        <w:t xml:space="preserve"> des cellules. </w:t>
      </w:r>
      <w:bookmarkStart w:id="26" w:name="lt_pId029"/>
      <w:bookmarkEnd w:id="25"/>
      <w:r w:rsidR="00E17403" w:rsidRPr="004A220A">
        <w:rPr>
          <w:rFonts w:ascii="Arial" w:hAnsi="Arial" w:cs="Arial"/>
          <w:lang w:val="fr-CA"/>
        </w:rPr>
        <w:t xml:space="preserve">Les chercheurs ont </w:t>
      </w:r>
      <w:r w:rsidRPr="004A220A">
        <w:rPr>
          <w:rFonts w:ascii="Arial" w:hAnsi="Arial" w:cs="Arial"/>
          <w:lang w:val="fr-CA"/>
        </w:rPr>
        <w:t xml:space="preserve">donc </w:t>
      </w:r>
      <w:r w:rsidR="00E94CBD" w:rsidRPr="004A220A">
        <w:rPr>
          <w:rFonts w:ascii="Arial" w:hAnsi="Arial" w:cs="Arial"/>
          <w:lang w:val="fr-CA"/>
        </w:rPr>
        <w:t>cultiv</w:t>
      </w:r>
      <w:r w:rsidR="00E17403" w:rsidRPr="004A220A">
        <w:rPr>
          <w:rFonts w:ascii="Arial" w:hAnsi="Arial" w:cs="Arial"/>
          <w:lang w:val="fr-CA"/>
        </w:rPr>
        <w:t>é</w:t>
      </w:r>
      <w:r w:rsidR="00E94CBD" w:rsidRPr="004A220A">
        <w:rPr>
          <w:rFonts w:ascii="Arial" w:hAnsi="Arial" w:cs="Arial"/>
          <w:lang w:val="fr-CA"/>
        </w:rPr>
        <w:t xml:space="preserve"> des ostéoblastes dans un milieu de culture, puis prélevé le milieu de culture conditionné </w:t>
      </w:r>
      <w:r w:rsidR="002A2D3E" w:rsidRPr="004A220A">
        <w:rPr>
          <w:rFonts w:ascii="Arial" w:hAnsi="Arial" w:cs="Arial"/>
          <w:lang w:val="fr-CA"/>
        </w:rPr>
        <w:t>au bout d’</w:t>
      </w:r>
      <w:r w:rsidR="0090111C" w:rsidRPr="004A220A">
        <w:rPr>
          <w:rFonts w:ascii="Arial" w:hAnsi="Arial" w:cs="Arial"/>
          <w:lang w:val="fr-CA"/>
        </w:rPr>
        <w:t>un, deux, trois et</w:t>
      </w:r>
      <w:r w:rsidR="002A2D3E" w:rsidRPr="004A220A">
        <w:rPr>
          <w:rFonts w:ascii="Arial" w:hAnsi="Arial" w:cs="Arial"/>
          <w:lang w:val="fr-CA"/>
        </w:rPr>
        <w:t xml:space="preserve"> six jours.</w:t>
      </w:r>
      <w:bookmarkEnd w:id="26"/>
      <w:r w:rsidR="004A220A" w:rsidRPr="004A220A">
        <w:rPr>
          <w:rFonts w:ascii="Arial" w:hAnsi="Arial" w:cs="Arial"/>
          <w:lang w:val="fr-CA"/>
        </w:rPr>
        <w:t xml:space="preserve"> </w:t>
      </w:r>
      <w:bookmarkStart w:id="27" w:name="lt_pId030"/>
      <w:r w:rsidR="00E17403" w:rsidRPr="004A220A">
        <w:rPr>
          <w:rFonts w:ascii="Arial" w:hAnsi="Arial" w:cs="Arial"/>
          <w:lang w:val="fr-CA"/>
        </w:rPr>
        <w:t xml:space="preserve">Pour savoir si la taille des molécules constituait un facteur dans l’activité du milieu de culture conditionné, ils ont filtré une partie du milieu </w:t>
      </w:r>
      <w:r w:rsidR="00797E18">
        <w:rPr>
          <w:rFonts w:ascii="Arial" w:hAnsi="Arial" w:cs="Arial"/>
          <w:lang w:val="fr-CA"/>
        </w:rPr>
        <w:t xml:space="preserve">pour </w:t>
      </w:r>
      <w:r w:rsidR="00E17403" w:rsidRPr="004A220A">
        <w:rPr>
          <w:rFonts w:ascii="Arial" w:hAnsi="Arial" w:cs="Arial"/>
          <w:lang w:val="fr-CA"/>
        </w:rPr>
        <w:t>en retirer les particules dont la taille était supérieure à 0,</w:t>
      </w:r>
      <w:r w:rsidR="004A220A" w:rsidRPr="004A220A">
        <w:rPr>
          <w:rFonts w:ascii="Arial" w:hAnsi="Arial" w:cs="Arial"/>
          <w:lang w:val="fr-CA"/>
        </w:rPr>
        <w:t>2</w:t>
      </w:r>
      <w:r w:rsidR="00E17403" w:rsidRPr="004A220A">
        <w:rPr>
          <w:lang w:val="fr-CA"/>
        </w:rPr>
        <w:t> </w:t>
      </w:r>
      <w:r w:rsidR="004A220A" w:rsidRPr="004A220A">
        <w:rPr>
          <w:rFonts w:ascii="Arial" w:hAnsi="Arial" w:cs="Arial"/>
          <w:lang w:val="fr-CA"/>
        </w:rPr>
        <w:t>µm</w:t>
      </w:r>
      <w:r w:rsidR="00E17403" w:rsidRPr="004A220A">
        <w:rPr>
          <w:rFonts w:ascii="Arial" w:hAnsi="Arial" w:cs="Arial"/>
          <w:lang w:val="fr-CA"/>
        </w:rPr>
        <w:t>, puis comparer l’activité du milieu filtré à celle du milieu non filtré dans des conditions de contrôle – milieu de culture non exposé à des ostéoblastes.</w:t>
      </w:r>
      <w:bookmarkEnd w:id="27"/>
      <w:r w:rsidR="004A220A" w:rsidRPr="004A220A">
        <w:rPr>
          <w:rFonts w:ascii="Arial" w:hAnsi="Arial" w:cs="Arial"/>
          <w:lang w:val="fr-CA"/>
        </w:rPr>
        <w:t xml:space="preserve"> </w:t>
      </w:r>
    </w:p>
    <w:p w:rsidR="00960140" w:rsidRPr="004A220A" w:rsidRDefault="00CF258A" w:rsidP="001E5EA7">
      <w:pPr>
        <w:autoSpaceDE w:val="0"/>
        <w:autoSpaceDN w:val="0"/>
        <w:adjustRightInd w:val="0"/>
        <w:spacing w:after="0" w:line="240" w:lineRule="auto"/>
        <w:jc w:val="both"/>
        <w:rPr>
          <w:rFonts w:ascii="Arial" w:hAnsi="Arial" w:cs="Arial"/>
          <w:lang w:val="fr-CA"/>
        </w:rPr>
      </w:pPr>
    </w:p>
    <w:p w:rsidR="00960140" w:rsidRPr="004A220A" w:rsidRDefault="00E17403" w:rsidP="001E5EA7">
      <w:pPr>
        <w:autoSpaceDE w:val="0"/>
        <w:autoSpaceDN w:val="0"/>
        <w:adjustRightInd w:val="0"/>
        <w:spacing w:after="0" w:line="240" w:lineRule="auto"/>
        <w:jc w:val="both"/>
        <w:rPr>
          <w:rFonts w:ascii="Arial" w:hAnsi="Arial" w:cs="Arial"/>
          <w:lang w:val="fr-CA"/>
        </w:rPr>
      </w:pPr>
      <w:bookmarkStart w:id="28" w:name="lt_pId032"/>
      <w:r w:rsidRPr="004A220A">
        <w:rPr>
          <w:rFonts w:ascii="Arial" w:hAnsi="Arial" w:cs="Arial"/>
          <w:lang w:val="fr-CA"/>
        </w:rPr>
        <w:lastRenderedPageBreak/>
        <w:t>Les chercheurs ont ensuite évalué</w:t>
      </w:r>
      <w:r w:rsidR="00BE17B7" w:rsidRPr="004A220A">
        <w:rPr>
          <w:rFonts w:ascii="Arial" w:hAnsi="Arial" w:cs="Arial"/>
          <w:lang w:val="fr-CA"/>
        </w:rPr>
        <w:t xml:space="preserve"> la capacité d</w:t>
      </w:r>
      <w:r w:rsidR="0090111C" w:rsidRPr="004A220A">
        <w:rPr>
          <w:rFonts w:ascii="Arial" w:hAnsi="Arial" w:cs="Arial"/>
          <w:lang w:val="fr-CA"/>
        </w:rPr>
        <w:t>u</w:t>
      </w:r>
      <w:r w:rsidR="00BE17B7" w:rsidRPr="004A220A">
        <w:rPr>
          <w:rFonts w:ascii="Arial" w:hAnsi="Arial" w:cs="Arial"/>
          <w:lang w:val="fr-CA"/>
        </w:rPr>
        <w:t xml:space="preserve"> milieu de cu</w:t>
      </w:r>
      <w:r w:rsidR="0090111C" w:rsidRPr="004A220A">
        <w:rPr>
          <w:rFonts w:ascii="Arial" w:hAnsi="Arial" w:cs="Arial"/>
          <w:lang w:val="fr-CA"/>
        </w:rPr>
        <w:t>lture à</w:t>
      </w:r>
      <w:r w:rsidR="00BE17B7" w:rsidRPr="004A220A">
        <w:rPr>
          <w:rFonts w:ascii="Arial" w:hAnsi="Arial" w:cs="Arial"/>
          <w:lang w:val="fr-CA"/>
        </w:rPr>
        <w:t xml:space="preserve"> stimuler la croissance des cellules souches en examinant les changements survenus dans les sous-populations de cellules de sang de cordon qui présentaient des combinaisons spécifiques de molécules à leur surface</w:t>
      </w:r>
      <w:r w:rsidR="00A32241" w:rsidRPr="004A220A">
        <w:rPr>
          <w:rFonts w:ascii="Arial" w:hAnsi="Arial" w:cs="Arial"/>
          <w:lang w:val="fr-CA"/>
        </w:rPr>
        <w:t xml:space="preserve"> (p</w:t>
      </w:r>
      <w:r w:rsidR="006159E8">
        <w:rPr>
          <w:rFonts w:ascii="Arial" w:hAnsi="Arial" w:cs="Arial"/>
          <w:lang w:val="fr-CA"/>
        </w:rPr>
        <w:t>ar</w:t>
      </w:r>
      <w:r w:rsidR="00A32241" w:rsidRPr="004A220A">
        <w:rPr>
          <w:rFonts w:ascii="Arial" w:hAnsi="Arial" w:cs="Arial"/>
          <w:lang w:val="fr-CA"/>
        </w:rPr>
        <w:t> </w:t>
      </w:r>
      <w:r w:rsidR="00BE17B7" w:rsidRPr="004A220A">
        <w:rPr>
          <w:rFonts w:ascii="Arial" w:hAnsi="Arial" w:cs="Arial"/>
          <w:lang w:val="fr-CA"/>
        </w:rPr>
        <w:t>ex</w:t>
      </w:r>
      <w:r w:rsidR="006159E8">
        <w:rPr>
          <w:rFonts w:ascii="Arial" w:hAnsi="Arial" w:cs="Arial"/>
          <w:lang w:val="fr-CA"/>
        </w:rPr>
        <w:t>emple,</w:t>
      </w:r>
      <w:r w:rsidR="00BE17B7" w:rsidRPr="004A220A">
        <w:rPr>
          <w:rFonts w:ascii="Arial" w:hAnsi="Arial" w:cs="Arial"/>
          <w:lang w:val="fr-CA"/>
        </w:rPr>
        <w:t xml:space="preserve"> celles présentant les marqueurs </w:t>
      </w:r>
      <w:r w:rsidR="004A220A" w:rsidRPr="004A220A">
        <w:rPr>
          <w:rFonts w:ascii="Arial" w:hAnsi="Arial" w:cs="Arial"/>
          <w:lang w:val="fr-CA"/>
        </w:rPr>
        <w:t xml:space="preserve">CD34 </w:t>
      </w:r>
      <w:r w:rsidR="00BE17B7" w:rsidRPr="004A220A">
        <w:rPr>
          <w:rFonts w:ascii="Arial" w:hAnsi="Arial" w:cs="Arial"/>
          <w:lang w:val="fr-CA"/>
        </w:rPr>
        <w:t>et</w:t>
      </w:r>
      <w:r w:rsidR="004A220A" w:rsidRPr="004A220A">
        <w:rPr>
          <w:rFonts w:ascii="Arial" w:hAnsi="Arial" w:cs="Arial"/>
          <w:lang w:val="fr-CA"/>
        </w:rPr>
        <w:t xml:space="preserve"> CD90</w:t>
      </w:r>
      <w:r w:rsidR="00BE17B7" w:rsidRPr="004A220A">
        <w:rPr>
          <w:rFonts w:ascii="Arial" w:hAnsi="Arial" w:cs="Arial"/>
          <w:lang w:val="fr-CA"/>
        </w:rPr>
        <w:t xml:space="preserve">, mais </w:t>
      </w:r>
      <w:r w:rsidR="0090111C" w:rsidRPr="004A220A">
        <w:rPr>
          <w:rFonts w:ascii="Arial" w:hAnsi="Arial" w:cs="Arial"/>
          <w:lang w:val="fr-CA"/>
        </w:rPr>
        <w:t xml:space="preserve">pas </w:t>
      </w:r>
      <w:r w:rsidR="00BE17B7" w:rsidRPr="004A220A">
        <w:rPr>
          <w:rFonts w:ascii="Arial" w:hAnsi="Arial" w:cs="Arial"/>
          <w:lang w:val="fr-CA"/>
        </w:rPr>
        <w:t xml:space="preserve">les marqueurs </w:t>
      </w:r>
      <w:r w:rsidR="004A220A" w:rsidRPr="004A220A">
        <w:rPr>
          <w:rFonts w:ascii="Arial" w:hAnsi="Arial" w:cs="Arial"/>
          <w:lang w:val="fr-CA"/>
        </w:rPr>
        <w:t xml:space="preserve">CD38 </w:t>
      </w:r>
      <w:r w:rsidR="00BE17B7" w:rsidRPr="004A220A">
        <w:rPr>
          <w:rFonts w:ascii="Arial" w:hAnsi="Arial" w:cs="Arial"/>
          <w:lang w:val="fr-CA"/>
        </w:rPr>
        <w:t>et</w:t>
      </w:r>
      <w:r w:rsidR="004A220A" w:rsidRPr="004A220A">
        <w:rPr>
          <w:rFonts w:ascii="Arial" w:hAnsi="Arial" w:cs="Arial"/>
          <w:lang w:val="fr-CA"/>
        </w:rPr>
        <w:t xml:space="preserve"> CD45RA).</w:t>
      </w:r>
      <w:bookmarkEnd w:id="28"/>
      <w:r w:rsidR="004A220A" w:rsidRPr="004A220A">
        <w:rPr>
          <w:rFonts w:ascii="Arial" w:hAnsi="Arial" w:cs="Arial"/>
          <w:lang w:val="fr-CA"/>
        </w:rPr>
        <w:t xml:space="preserve"> </w:t>
      </w:r>
      <w:bookmarkStart w:id="29" w:name="lt_pId033"/>
      <w:r w:rsidR="00BE17B7" w:rsidRPr="004A220A">
        <w:rPr>
          <w:rFonts w:ascii="Arial" w:hAnsi="Arial" w:cs="Arial"/>
          <w:lang w:val="fr-CA"/>
        </w:rPr>
        <w:t xml:space="preserve">Ils ont également </w:t>
      </w:r>
      <w:r w:rsidR="00257620" w:rsidRPr="004A220A">
        <w:rPr>
          <w:rFonts w:ascii="Arial" w:hAnsi="Arial" w:cs="Arial"/>
          <w:lang w:val="fr-CA"/>
        </w:rPr>
        <w:t>réalisé des tests sur des cellules formant des colonies pour analyser la fonction biologique.</w:t>
      </w:r>
      <w:bookmarkEnd w:id="29"/>
    </w:p>
    <w:p w:rsidR="00163646" w:rsidRPr="004A220A" w:rsidRDefault="00CF258A" w:rsidP="001E5EA7">
      <w:pPr>
        <w:autoSpaceDE w:val="0"/>
        <w:autoSpaceDN w:val="0"/>
        <w:adjustRightInd w:val="0"/>
        <w:spacing w:after="0" w:line="240" w:lineRule="auto"/>
        <w:jc w:val="both"/>
        <w:rPr>
          <w:rFonts w:ascii="Arial" w:hAnsi="Arial" w:cs="Arial"/>
          <w:lang w:val="fr-CA"/>
        </w:rPr>
      </w:pPr>
    </w:p>
    <w:p w:rsidR="009D135E" w:rsidRPr="004A220A" w:rsidRDefault="00A32241" w:rsidP="003F3A8D">
      <w:pPr>
        <w:spacing w:after="0"/>
        <w:ind w:right="-23"/>
        <w:jc w:val="both"/>
        <w:rPr>
          <w:rFonts w:ascii="Verdana" w:hAnsi="Verdana" w:cs="Arial"/>
          <w:b/>
          <w:color w:val="C02427"/>
          <w:sz w:val="28"/>
          <w:szCs w:val="28"/>
          <w:lang w:val="fr-CA"/>
        </w:rPr>
      </w:pPr>
      <w:bookmarkStart w:id="30" w:name="lt_pId034"/>
      <w:r w:rsidRPr="004A220A">
        <w:rPr>
          <w:rFonts w:ascii="Verdana" w:hAnsi="Verdana" w:cs="Arial"/>
          <w:b/>
          <w:color w:val="C02427"/>
          <w:sz w:val="28"/>
          <w:szCs w:val="28"/>
          <w:lang w:val="fr-CA"/>
        </w:rPr>
        <w:t>Quelles sont les conclusions de l’étude</w:t>
      </w:r>
      <w:r w:rsidR="004A220A" w:rsidRPr="004A220A">
        <w:rPr>
          <w:rFonts w:ascii="Verdana" w:hAnsi="Verdana" w:cs="Arial"/>
          <w:b/>
          <w:color w:val="C02427"/>
          <w:sz w:val="28"/>
          <w:szCs w:val="28"/>
          <w:lang w:val="fr-CA"/>
        </w:rPr>
        <w:t>?</w:t>
      </w:r>
      <w:bookmarkEnd w:id="30"/>
    </w:p>
    <w:p w:rsidR="00CD73D0" w:rsidRPr="004A220A" w:rsidRDefault="00E17A41" w:rsidP="00CD73D0">
      <w:pPr>
        <w:numPr>
          <w:ilvl w:val="0"/>
          <w:numId w:val="7"/>
        </w:numPr>
        <w:autoSpaceDE w:val="0"/>
        <w:autoSpaceDN w:val="0"/>
        <w:adjustRightInd w:val="0"/>
        <w:spacing w:after="0" w:line="240" w:lineRule="auto"/>
        <w:contextualSpacing/>
        <w:rPr>
          <w:rFonts w:ascii="Arial" w:hAnsi="Arial" w:cs="Arial"/>
          <w:szCs w:val="19"/>
          <w:lang w:val="fr-CA"/>
        </w:rPr>
      </w:pPr>
      <w:bookmarkStart w:id="31" w:name="lt_pId035"/>
      <w:r w:rsidRPr="004A220A">
        <w:rPr>
          <w:rFonts w:ascii="Arial" w:hAnsi="Arial" w:cs="Arial"/>
          <w:szCs w:val="19"/>
          <w:lang w:val="fr-CA"/>
        </w:rPr>
        <w:t>Le milieu de culture conditionné par les ostéoblastes a permis de stimuler la croissance des cellules souches issues du sang de cordon, dont plusieurs types de sous-populations de cellules souches hématopoïétiques</w:t>
      </w:r>
      <w:r w:rsidR="004A220A" w:rsidRPr="004A220A">
        <w:rPr>
          <w:rFonts w:ascii="Arial" w:hAnsi="Arial" w:cs="Arial"/>
          <w:szCs w:val="19"/>
          <w:lang w:val="fr-CA"/>
        </w:rPr>
        <w:t>.</w:t>
      </w:r>
      <w:bookmarkEnd w:id="31"/>
      <w:r w:rsidR="004A220A" w:rsidRPr="004A220A">
        <w:rPr>
          <w:rFonts w:ascii="Arial" w:hAnsi="Arial" w:cs="Arial"/>
          <w:szCs w:val="19"/>
          <w:lang w:val="fr-CA"/>
        </w:rPr>
        <w:t xml:space="preserve"> </w:t>
      </w:r>
    </w:p>
    <w:p w:rsidR="008641C5" w:rsidRPr="004A220A" w:rsidRDefault="00E17A41" w:rsidP="00CD73D0">
      <w:pPr>
        <w:numPr>
          <w:ilvl w:val="0"/>
          <w:numId w:val="7"/>
        </w:numPr>
        <w:autoSpaceDE w:val="0"/>
        <w:autoSpaceDN w:val="0"/>
        <w:adjustRightInd w:val="0"/>
        <w:spacing w:after="0" w:line="240" w:lineRule="auto"/>
        <w:contextualSpacing/>
        <w:rPr>
          <w:rFonts w:ascii="Arial" w:hAnsi="Arial" w:cs="Arial"/>
          <w:szCs w:val="19"/>
          <w:lang w:val="fr-CA"/>
        </w:rPr>
      </w:pPr>
      <w:bookmarkStart w:id="32" w:name="lt_pId037"/>
      <w:r w:rsidRPr="004A220A">
        <w:rPr>
          <w:rFonts w:ascii="Arial" w:hAnsi="Arial" w:cs="Arial"/>
          <w:szCs w:val="19"/>
          <w:lang w:val="fr-CA"/>
        </w:rPr>
        <w:t>Le milieu de culture ayant été le</w:t>
      </w:r>
      <w:r w:rsidR="00A32241" w:rsidRPr="004A220A">
        <w:rPr>
          <w:rFonts w:ascii="Arial" w:hAnsi="Arial" w:cs="Arial"/>
          <w:szCs w:val="19"/>
          <w:lang w:val="fr-CA"/>
        </w:rPr>
        <w:t xml:space="preserve"> moins exposé aux ostéoblastes, soit </w:t>
      </w:r>
      <w:r w:rsidRPr="004A220A">
        <w:rPr>
          <w:rFonts w:ascii="Arial" w:hAnsi="Arial" w:cs="Arial"/>
          <w:szCs w:val="19"/>
          <w:lang w:val="fr-CA"/>
        </w:rPr>
        <w:t>un jour</w:t>
      </w:r>
      <w:r w:rsidR="00A32241" w:rsidRPr="004A220A">
        <w:rPr>
          <w:rFonts w:ascii="Arial" w:hAnsi="Arial" w:cs="Arial"/>
          <w:szCs w:val="19"/>
          <w:lang w:val="fr-CA"/>
        </w:rPr>
        <w:t>,</w:t>
      </w:r>
      <w:r w:rsidRPr="004A220A">
        <w:rPr>
          <w:rFonts w:ascii="Arial" w:hAnsi="Arial" w:cs="Arial"/>
          <w:szCs w:val="19"/>
          <w:lang w:val="fr-CA"/>
        </w:rPr>
        <w:t xml:space="preserve"> a donné de meilleurs résultats pour ces sous-populations</w:t>
      </w:r>
      <w:r w:rsidR="004A220A" w:rsidRPr="004A220A">
        <w:rPr>
          <w:rFonts w:ascii="Arial" w:hAnsi="Arial" w:cs="Arial"/>
          <w:szCs w:val="19"/>
          <w:lang w:val="fr-CA"/>
        </w:rPr>
        <w:t>.</w:t>
      </w:r>
      <w:bookmarkEnd w:id="32"/>
    </w:p>
    <w:p w:rsidR="008123BE" w:rsidRPr="004A220A" w:rsidRDefault="00E17A41" w:rsidP="00D05AF4">
      <w:pPr>
        <w:numPr>
          <w:ilvl w:val="0"/>
          <w:numId w:val="7"/>
        </w:numPr>
        <w:autoSpaceDE w:val="0"/>
        <w:autoSpaceDN w:val="0"/>
        <w:adjustRightInd w:val="0"/>
        <w:spacing w:after="0" w:line="240" w:lineRule="auto"/>
        <w:contextualSpacing/>
        <w:rPr>
          <w:rFonts w:ascii="Arial" w:hAnsi="Arial" w:cs="Arial"/>
          <w:szCs w:val="19"/>
          <w:lang w:val="fr-CA"/>
        </w:rPr>
      </w:pPr>
      <w:bookmarkStart w:id="33" w:name="lt_pId038"/>
      <w:r w:rsidRPr="004A220A">
        <w:rPr>
          <w:rFonts w:ascii="Arial" w:hAnsi="Arial" w:cs="Arial"/>
          <w:szCs w:val="19"/>
          <w:lang w:val="fr-CA"/>
        </w:rPr>
        <w:t>L</w:t>
      </w:r>
      <w:r w:rsidR="0090111C" w:rsidRPr="004A220A">
        <w:rPr>
          <w:rFonts w:ascii="Arial" w:hAnsi="Arial" w:cs="Arial"/>
          <w:szCs w:val="19"/>
          <w:lang w:val="fr-CA"/>
        </w:rPr>
        <w:t>a</w:t>
      </w:r>
      <w:r w:rsidRPr="004A220A">
        <w:rPr>
          <w:rFonts w:ascii="Arial" w:hAnsi="Arial" w:cs="Arial"/>
          <w:szCs w:val="19"/>
          <w:lang w:val="fr-CA"/>
        </w:rPr>
        <w:t xml:space="preserve"> filtra</w:t>
      </w:r>
      <w:r w:rsidR="0090111C" w:rsidRPr="004A220A">
        <w:rPr>
          <w:rFonts w:ascii="Arial" w:hAnsi="Arial" w:cs="Arial"/>
          <w:szCs w:val="19"/>
          <w:lang w:val="fr-CA"/>
        </w:rPr>
        <w:t>tion</w:t>
      </w:r>
      <w:r w:rsidRPr="004A220A">
        <w:rPr>
          <w:rFonts w:ascii="Arial" w:hAnsi="Arial" w:cs="Arial"/>
          <w:szCs w:val="19"/>
          <w:lang w:val="fr-CA"/>
        </w:rPr>
        <w:t xml:space="preserve"> du milieu de culture conditionné par les ostéoblastes a grandement permis de réduire ou d</w:t>
      </w:r>
      <w:r w:rsidR="0090111C" w:rsidRPr="004A220A">
        <w:rPr>
          <w:rFonts w:ascii="Arial" w:hAnsi="Arial" w:cs="Arial"/>
          <w:szCs w:val="19"/>
          <w:lang w:val="fr-CA"/>
        </w:rPr>
        <w:t>e</w:t>
      </w:r>
      <w:r w:rsidRPr="004A220A">
        <w:rPr>
          <w:rFonts w:ascii="Arial" w:hAnsi="Arial" w:cs="Arial"/>
          <w:szCs w:val="19"/>
          <w:lang w:val="fr-CA"/>
        </w:rPr>
        <w:t xml:space="preserve"> supprimer son activité stimulante, ce qui suggère que les particules les plus efficaces ont une taille supérieure à </w:t>
      </w:r>
      <w:r w:rsidR="004A220A" w:rsidRPr="004A220A">
        <w:rPr>
          <w:rFonts w:ascii="Arial" w:hAnsi="Arial" w:cs="Arial"/>
          <w:szCs w:val="19"/>
          <w:lang w:val="fr-CA"/>
        </w:rPr>
        <w:t>0</w:t>
      </w:r>
      <w:r w:rsidRPr="004A220A">
        <w:rPr>
          <w:rFonts w:ascii="Arial" w:hAnsi="Arial" w:cs="Arial"/>
          <w:szCs w:val="19"/>
          <w:lang w:val="fr-CA"/>
        </w:rPr>
        <w:t>,2 </w:t>
      </w:r>
      <w:r w:rsidR="004A220A" w:rsidRPr="004A220A">
        <w:rPr>
          <w:rFonts w:ascii="Arial" w:hAnsi="Arial" w:cs="Arial"/>
          <w:szCs w:val="19"/>
          <w:lang w:val="fr-CA"/>
        </w:rPr>
        <w:t>µm.</w:t>
      </w:r>
      <w:bookmarkEnd w:id="33"/>
      <w:r w:rsidR="004A220A" w:rsidRPr="004A220A">
        <w:rPr>
          <w:rFonts w:ascii="Arial" w:hAnsi="Arial" w:cs="Arial"/>
          <w:szCs w:val="19"/>
          <w:lang w:val="fr-CA"/>
        </w:rPr>
        <w:t xml:space="preserve"> </w:t>
      </w:r>
      <w:bookmarkStart w:id="34" w:name="lt_pId039"/>
      <w:r w:rsidR="006C1590" w:rsidRPr="004A220A">
        <w:rPr>
          <w:rFonts w:ascii="Arial" w:hAnsi="Arial" w:cs="Arial"/>
          <w:szCs w:val="19"/>
          <w:lang w:val="fr-CA"/>
        </w:rPr>
        <w:t>Toutefois, le fait que</w:t>
      </w:r>
      <w:r w:rsidR="004622C4">
        <w:rPr>
          <w:rFonts w:ascii="Arial" w:hAnsi="Arial" w:cs="Arial"/>
          <w:szCs w:val="19"/>
          <w:lang w:val="fr-CA"/>
        </w:rPr>
        <w:t xml:space="preserve"> le</w:t>
      </w:r>
      <w:r w:rsidR="006C1590" w:rsidRPr="004A220A">
        <w:rPr>
          <w:rFonts w:ascii="Arial" w:hAnsi="Arial" w:cs="Arial"/>
          <w:szCs w:val="19"/>
          <w:lang w:val="fr-CA"/>
        </w:rPr>
        <w:t xml:space="preserve"> milieu de culture filtré ait conservé une certaine activité stimulante suggère que les petites particules comme les facteurs de croissance jouent également un rôle dans les effets observés.</w:t>
      </w:r>
      <w:bookmarkEnd w:id="34"/>
    </w:p>
    <w:p w:rsidR="00B77273" w:rsidRPr="004A220A" w:rsidRDefault="006C1590" w:rsidP="00D05AF4">
      <w:pPr>
        <w:numPr>
          <w:ilvl w:val="0"/>
          <w:numId w:val="7"/>
        </w:numPr>
        <w:autoSpaceDE w:val="0"/>
        <w:autoSpaceDN w:val="0"/>
        <w:adjustRightInd w:val="0"/>
        <w:spacing w:after="0" w:line="240" w:lineRule="auto"/>
        <w:contextualSpacing/>
        <w:rPr>
          <w:rFonts w:ascii="Arial" w:hAnsi="Arial" w:cs="Arial"/>
          <w:szCs w:val="19"/>
          <w:lang w:val="fr-CA"/>
        </w:rPr>
      </w:pPr>
      <w:bookmarkStart w:id="35" w:name="lt_pId040"/>
      <w:r w:rsidRPr="004A220A">
        <w:rPr>
          <w:rFonts w:ascii="Arial" w:hAnsi="Arial" w:cs="Arial"/>
          <w:szCs w:val="19"/>
          <w:lang w:val="fr-CA"/>
        </w:rPr>
        <w:t>L’irradiation ou la congélation n’a eu aucune répercussion sur l’activité du milieu de culture conditionné par les ostéoblastes</w:t>
      </w:r>
      <w:r w:rsidR="004A220A" w:rsidRPr="004A220A">
        <w:rPr>
          <w:rFonts w:ascii="Arial" w:hAnsi="Arial" w:cs="Arial"/>
          <w:szCs w:val="19"/>
          <w:lang w:val="fr-CA"/>
        </w:rPr>
        <w:t>.</w:t>
      </w:r>
      <w:bookmarkEnd w:id="35"/>
      <w:r w:rsidR="004A220A" w:rsidRPr="004A220A">
        <w:rPr>
          <w:rFonts w:ascii="Arial" w:hAnsi="Arial" w:cs="Arial"/>
          <w:szCs w:val="19"/>
          <w:lang w:val="fr-CA"/>
        </w:rPr>
        <w:t xml:space="preserve"> </w:t>
      </w:r>
    </w:p>
    <w:p w:rsidR="00D05AF4" w:rsidRPr="004A220A" w:rsidRDefault="00CF258A" w:rsidP="00D05AF4">
      <w:pPr>
        <w:autoSpaceDE w:val="0"/>
        <w:autoSpaceDN w:val="0"/>
        <w:adjustRightInd w:val="0"/>
        <w:spacing w:after="0" w:line="240" w:lineRule="auto"/>
        <w:contextualSpacing/>
        <w:rPr>
          <w:rFonts w:ascii="Arial" w:hAnsi="Arial" w:cs="Arial"/>
          <w:szCs w:val="19"/>
          <w:lang w:val="fr-CA"/>
        </w:rPr>
      </w:pPr>
    </w:p>
    <w:p w:rsidR="009D135E" w:rsidRPr="004A220A" w:rsidRDefault="00A32241" w:rsidP="00A76443">
      <w:pPr>
        <w:pStyle w:val="ListParagraph"/>
        <w:spacing w:after="0"/>
        <w:ind w:left="0" w:right="-23"/>
        <w:jc w:val="both"/>
        <w:rPr>
          <w:rFonts w:ascii="Verdana" w:hAnsi="Verdana" w:cs="Arial"/>
          <w:b/>
          <w:color w:val="C02427"/>
          <w:sz w:val="28"/>
          <w:szCs w:val="28"/>
          <w:lang w:val="fr-CA"/>
        </w:rPr>
      </w:pPr>
      <w:bookmarkStart w:id="36" w:name="lt_pId042"/>
      <w:r w:rsidRPr="004A220A">
        <w:rPr>
          <w:rFonts w:ascii="Verdana" w:hAnsi="Verdana" w:cs="Arial"/>
          <w:b/>
          <w:color w:val="C02427"/>
          <w:sz w:val="28"/>
          <w:szCs w:val="28"/>
          <w:lang w:val="fr-CA"/>
        </w:rPr>
        <w:t>Comment utiliser les résultats de cette étude?</w:t>
      </w:r>
      <w:bookmarkEnd w:id="36"/>
    </w:p>
    <w:p w:rsidR="008123BE" w:rsidRPr="004A220A" w:rsidRDefault="006C1590" w:rsidP="00F61579">
      <w:pPr>
        <w:spacing w:after="0"/>
        <w:ind w:right="-23"/>
        <w:jc w:val="both"/>
        <w:rPr>
          <w:rFonts w:ascii="Arial" w:hAnsi="Arial" w:cs="Arial"/>
          <w:szCs w:val="19"/>
          <w:lang w:val="fr-CA"/>
        </w:rPr>
      </w:pPr>
      <w:bookmarkStart w:id="37" w:name="lt_pId043"/>
      <w:r w:rsidRPr="004A220A">
        <w:rPr>
          <w:rFonts w:ascii="Arial" w:hAnsi="Arial" w:cs="Arial"/>
          <w:szCs w:val="19"/>
          <w:lang w:val="fr-CA"/>
        </w:rPr>
        <w:t>Cette étude a permis d’optimiser la méthode de production d’un</w:t>
      </w:r>
      <w:r w:rsidR="001B35E7" w:rsidRPr="004A220A">
        <w:rPr>
          <w:rFonts w:ascii="Arial" w:hAnsi="Arial" w:cs="Arial"/>
          <w:szCs w:val="19"/>
          <w:lang w:val="fr-CA"/>
        </w:rPr>
        <w:t xml:space="preserve"> </w:t>
      </w:r>
      <w:r w:rsidRPr="004A220A">
        <w:rPr>
          <w:rFonts w:ascii="Arial" w:hAnsi="Arial" w:cs="Arial"/>
          <w:szCs w:val="19"/>
          <w:lang w:val="fr-CA"/>
        </w:rPr>
        <w:t>milieu de culture conditionné par des ostéoblastes et d’améliorer la compréhension du mécanisme d’action d’un tel milieu sur la croissance des cellules souches hématopoïétiques issues du sang de cordon.</w:t>
      </w:r>
      <w:bookmarkEnd w:id="37"/>
      <w:r w:rsidR="004A220A" w:rsidRPr="004A220A">
        <w:rPr>
          <w:rFonts w:ascii="Arial" w:hAnsi="Arial" w:cs="Arial"/>
          <w:szCs w:val="19"/>
          <w:lang w:val="fr-CA"/>
        </w:rPr>
        <w:t xml:space="preserve"> </w:t>
      </w:r>
      <w:bookmarkStart w:id="38" w:name="lt_pId044"/>
      <w:r w:rsidR="001B35E7" w:rsidRPr="004A220A">
        <w:rPr>
          <w:rFonts w:ascii="Arial" w:hAnsi="Arial" w:cs="Arial"/>
          <w:szCs w:val="19"/>
          <w:lang w:val="fr-CA"/>
        </w:rPr>
        <w:t>Par ailleurs, la filtration du milieu de culture pour en séparer les divers composants a permis à l’équipe d</w:t>
      </w:r>
      <w:r w:rsidR="00166B85" w:rsidRPr="004A220A">
        <w:rPr>
          <w:rFonts w:ascii="Arial" w:hAnsi="Arial" w:cs="Arial"/>
          <w:szCs w:val="19"/>
          <w:lang w:val="fr-CA"/>
        </w:rPr>
        <w:t>e M. </w:t>
      </w:r>
      <w:r w:rsidR="004A220A" w:rsidRPr="004A220A">
        <w:rPr>
          <w:rFonts w:ascii="Arial" w:hAnsi="Arial" w:cs="Arial"/>
          <w:szCs w:val="19"/>
          <w:lang w:val="fr-CA"/>
        </w:rPr>
        <w:t>Pineault</w:t>
      </w:r>
      <w:r w:rsidR="001B35E7" w:rsidRPr="004A220A">
        <w:rPr>
          <w:rFonts w:ascii="Arial" w:hAnsi="Arial" w:cs="Arial"/>
          <w:szCs w:val="19"/>
          <w:lang w:val="fr-CA"/>
        </w:rPr>
        <w:t xml:space="preserve"> de déterminer les facteurs les plus pertinents dans l’augmentation de la croissance des cellules souches hématopoïétiques.</w:t>
      </w:r>
      <w:bookmarkEnd w:id="38"/>
      <w:r w:rsidR="004A220A" w:rsidRPr="004A220A">
        <w:rPr>
          <w:rFonts w:ascii="Arial" w:hAnsi="Arial" w:cs="Arial"/>
          <w:szCs w:val="19"/>
          <w:lang w:val="fr-CA"/>
        </w:rPr>
        <w:t xml:space="preserve"> </w:t>
      </w:r>
    </w:p>
    <w:p w:rsidR="00B71047" w:rsidRPr="004A220A" w:rsidRDefault="00CF258A" w:rsidP="00F61579">
      <w:pPr>
        <w:spacing w:after="0"/>
        <w:ind w:right="-23"/>
        <w:jc w:val="both"/>
        <w:rPr>
          <w:rFonts w:ascii="Arial" w:hAnsi="Arial" w:cs="Arial"/>
          <w:szCs w:val="19"/>
          <w:lang w:val="fr-CA"/>
        </w:rPr>
      </w:pPr>
    </w:p>
    <w:p w:rsidR="00696C35" w:rsidRPr="004A220A" w:rsidRDefault="00420B90" w:rsidP="00F61579">
      <w:pPr>
        <w:spacing w:after="0"/>
        <w:ind w:right="-23"/>
        <w:jc w:val="both"/>
        <w:rPr>
          <w:rFonts w:ascii="Arial" w:hAnsi="Arial" w:cs="Arial"/>
          <w:szCs w:val="19"/>
          <w:lang w:val="fr-CA"/>
        </w:rPr>
      </w:pPr>
      <w:bookmarkStart w:id="39" w:name="lt_pId046"/>
      <w:r w:rsidRPr="004A220A">
        <w:rPr>
          <w:rFonts w:ascii="Arial" w:hAnsi="Arial" w:cs="Arial"/>
          <w:szCs w:val="19"/>
          <w:lang w:val="fr-CA"/>
        </w:rPr>
        <w:t>Les problèmes de régénération plaquettaire à la suite d’une greffe de cel</w:t>
      </w:r>
      <w:r w:rsidR="00D30FFC" w:rsidRPr="004A220A">
        <w:rPr>
          <w:rFonts w:ascii="Arial" w:hAnsi="Arial" w:cs="Arial"/>
          <w:szCs w:val="19"/>
          <w:lang w:val="fr-CA"/>
        </w:rPr>
        <w:t>l</w:t>
      </w:r>
      <w:r w:rsidRPr="004A220A">
        <w:rPr>
          <w:rFonts w:ascii="Arial" w:hAnsi="Arial" w:cs="Arial"/>
          <w:szCs w:val="19"/>
          <w:lang w:val="fr-CA"/>
        </w:rPr>
        <w:t>ules souches hématopoïétiques issues du sang de cordon constituent un obstacle majeur à la greffe de ces cellules souches.</w:t>
      </w:r>
      <w:bookmarkStart w:id="40" w:name="lt_pId047"/>
      <w:bookmarkEnd w:id="39"/>
      <w:r w:rsidRPr="004A220A">
        <w:rPr>
          <w:rFonts w:ascii="Arial" w:hAnsi="Arial" w:cs="Arial"/>
          <w:szCs w:val="19"/>
          <w:lang w:val="fr-CA"/>
        </w:rPr>
        <w:t xml:space="preserve"> Or, il </w:t>
      </w:r>
      <w:r w:rsidR="0090111C" w:rsidRPr="004A220A">
        <w:rPr>
          <w:rFonts w:ascii="Arial" w:hAnsi="Arial" w:cs="Arial"/>
          <w:szCs w:val="19"/>
          <w:lang w:val="fr-CA"/>
        </w:rPr>
        <w:t xml:space="preserve">y </w:t>
      </w:r>
      <w:r w:rsidRPr="004A220A">
        <w:rPr>
          <w:rFonts w:ascii="Arial" w:hAnsi="Arial" w:cs="Arial"/>
          <w:szCs w:val="19"/>
          <w:lang w:val="fr-CA"/>
        </w:rPr>
        <w:t xml:space="preserve">a plusieurs années, </w:t>
      </w:r>
      <w:r w:rsidR="00166B85" w:rsidRPr="004A220A">
        <w:rPr>
          <w:rFonts w:ascii="Arial" w:hAnsi="Arial" w:cs="Arial"/>
          <w:szCs w:val="19"/>
          <w:lang w:val="fr-CA"/>
        </w:rPr>
        <w:t>M.</w:t>
      </w:r>
      <w:r w:rsidRPr="004A220A">
        <w:rPr>
          <w:rFonts w:ascii="Arial" w:hAnsi="Arial" w:cs="Arial"/>
          <w:szCs w:val="19"/>
          <w:lang w:val="fr-CA"/>
        </w:rPr>
        <w:t> Pin</w:t>
      </w:r>
      <w:r w:rsidR="004A220A" w:rsidRPr="004A220A">
        <w:rPr>
          <w:rFonts w:ascii="Arial" w:hAnsi="Arial" w:cs="Arial"/>
          <w:szCs w:val="19"/>
          <w:lang w:val="fr-CA"/>
        </w:rPr>
        <w:t xml:space="preserve">eault </w:t>
      </w:r>
      <w:r w:rsidRPr="004A220A">
        <w:rPr>
          <w:rFonts w:ascii="Arial" w:hAnsi="Arial" w:cs="Arial"/>
          <w:szCs w:val="19"/>
          <w:lang w:val="fr-CA"/>
        </w:rPr>
        <w:t xml:space="preserve">a </w:t>
      </w:r>
      <w:r w:rsidR="0090111C" w:rsidRPr="004A220A">
        <w:rPr>
          <w:rFonts w:ascii="Arial" w:hAnsi="Arial" w:cs="Arial"/>
          <w:szCs w:val="19"/>
          <w:lang w:val="fr-CA"/>
        </w:rPr>
        <w:t xml:space="preserve">déjà </w:t>
      </w:r>
      <w:r w:rsidRPr="004A220A">
        <w:rPr>
          <w:rFonts w:ascii="Arial" w:hAnsi="Arial" w:cs="Arial"/>
          <w:szCs w:val="19"/>
          <w:lang w:val="fr-CA"/>
        </w:rPr>
        <w:t xml:space="preserve">montré qu’un milieu de culture enrichi par des ostéoblastes pouvait augmenter la régénération plaquettaire chez un modèle de souris. Des essais cliniques doivent donc être réalisés pour déterminer si ce type de milieu de culture pourrait résoudre ce problème chez les receveurs </w:t>
      </w:r>
      <w:r w:rsidR="0090111C" w:rsidRPr="004A220A">
        <w:rPr>
          <w:rFonts w:ascii="Arial" w:hAnsi="Arial" w:cs="Arial"/>
          <w:szCs w:val="19"/>
          <w:lang w:val="fr-CA"/>
        </w:rPr>
        <w:t xml:space="preserve">humains </w:t>
      </w:r>
      <w:r w:rsidRPr="004A220A">
        <w:rPr>
          <w:rFonts w:ascii="Arial" w:hAnsi="Arial" w:cs="Arial"/>
          <w:szCs w:val="19"/>
          <w:lang w:val="fr-CA"/>
        </w:rPr>
        <w:t>de greffes de cellules souches.</w:t>
      </w:r>
      <w:bookmarkEnd w:id="40"/>
      <w:r w:rsidR="004A220A" w:rsidRPr="004A220A">
        <w:rPr>
          <w:rFonts w:ascii="Arial" w:hAnsi="Arial" w:cs="Arial"/>
          <w:szCs w:val="19"/>
          <w:lang w:val="fr-CA"/>
        </w:rPr>
        <w:t xml:space="preserve"> </w:t>
      </w:r>
      <w:bookmarkStart w:id="41" w:name="lt_pId048"/>
      <w:r w:rsidR="0090111C" w:rsidRPr="004A220A">
        <w:rPr>
          <w:rFonts w:ascii="Arial" w:hAnsi="Arial" w:cs="Arial"/>
          <w:szCs w:val="19"/>
          <w:lang w:val="fr-CA"/>
        </w:rPr>
        <w:t xml:space="preserve">Par ailleurs, ce type de milieu de culture pourrait </w:t>
      </w:r>
      <w:r w:rsidR="00FD2CFD" w:rsidRPr="004A220A">
        <w:rPr>
          <w:rFonts w:ascii="Arial" w:hAnsi="Arial" w:cs="Arial"/>
          <w:szCs w:val="19"/>
          <w:lang w:val="fr-CA"/>
        </w:rPr>
        <w:t>également s</w:t>
      </w:r>
      <w:r w:rsidR="0090111C" w:rsidRPr="004A220A">
        <w:rPr>
          <w:rFonts w:ascii="Arial" w:hAnsi="Arial" w:cs="Arial"/>
          <w:szCs w:val="19"/>
          <w:lang w:val="fr-CA"/>
        </w:rPr>
        <w:t xml:space="preserve">’avérer utile pour la recherche scientifique de base, car il est plus simple </w:t>
      </w:r>
      <w:r w:rsidR="00FD2CFD" w:rsidRPr="004A220A">
        <w:rPr>
          <w:rFonts w:ascii="Arial" w:hAnsi="Arial" w:cs="Arial"/>
          <w:szCs w:val="19"/>
          <w:lang w:val="fr-CA"/>
        </w:rPr>
        <w:t xml:space="preserve">à utiliser </w:t>
      </w:r>
      <w:r w:rsidR="0090111C" w:rsidRPr="004A220A">
        <w:rPr>
          <w:rFonts w:ascii="Arial" w:hAnsi="Arial" w:cs="Arial"/>
          <w:szCs w:val="19"/>
          <w:lang w:val="fr-CA"/>
        </w:rPr>
        <w:t xml:space="preserve">comparé à d’autres méthodes de multiplication des cellules souches, telles que les systèmes de co-culture. </w:t>
      </w:r>
      <w:r w:rsidR="00FD2CFD" w:rsidRPr="004A220A">
        <w:rPr>
          <w:rFonts w:ascii="Arial" w:hAnsi="Arial" w:cs="Arial"/>
          <w:szCs w:val="19"/>
          <w:lang w:val="fr-CA"/>
        </w:rPr>
        <w:t>Il</w:t>
      </w:r>
      <w:r w:rsidR="0090111C" w:rsidRPr="004A220A">
        <w:rPr>
          <w:rFonts w:ascii="Arial" w:hAnsi="Arial" w:cs="Arial"/>
          <w:szCs w:val="19"/>
          <w:lang w:val="fr-CA"/>
        </w:rPr>
        <w:t xml:space="preserve"> pourrait </w:t>
      </w:r>
      <w:r w:rsidR="00FD2CFD" w:rsidRPr="004A220A">
        <w:rPr>
          <w:rFonts w:ascii="Arial" w:hAnsi="Arial" w:cs="Arial"/>
          <w:szCs w:val="19"/>
          <w:lang w:val="fr-CA"/>
        </w:rPr>
        <w:t xml:space="preserve">donc </w:t>
      </w:r>
      <w:r w:rsidR="0090111C" w:rsidRPr="004A220A">
        <w:rPr>
          <w:rFonts w:ascii="Arial" w:hAnsi="Arial" w:cs="Arial"/>
          <w:szCs w:val="19"/>
          <w:lang w:val="fr-CA"/>
        </w:rPr>
        <w:t xml:space="preserve">être utilisé dans des systèmes de modèles </w:t>
      </w:r>
      <w:r w:rsidR="00FD2CFD" w:rsidRPr="004A220A">
        <w:rPr>
          <w:rFonts w:ascii="Arial" w:hAnsi="Arial" w:cs="Arial"/>
          <w:szCs w:val="19"/>
          <w:lang w:val="fr-CA"/>
        </w:rPr>
        <w:t>cellulaires</w:t>
      </w:r>
      <w:r w:rsidR="0090111C" w:rsidRPr="004A220A">
        <w:rPr>
          <w:rFonts w:ascii="Arial" w:hAnsi="Arial" w:cs="Arial"/>
          <w:szCs w:val="19"/>
          <w:lang w:val="fr-CA"/>
        </w:rPr>
        <w:t xml:space="preserve"> complexes, tels que les bioréacteurs.</w:t>
      </w:r>
      <w:bookmarkEnd w:id="41"/>
      <w:r w:rsidR="004A220A" w:rsidRPr="004A220A">
        <w:rPr>
          <w:rFonts w:ascii="Arial" w:hAnsi="Arial" w:cs="Arial"/>
          <w:szCs w:val="19"/>
          <w:lang w:val="fr-CA"/>
        </w:rPr>
        <w:t xml:space="preserve"> </w:t>
      </w:r>
      <w:bookmarkStart w:id="42" w:name="lt_pId049"/>
      <w:r w:rsidR="0090111C" w:rsidRPr="004A220A">
        <w:rPr>
          <w:rFonts w:ascii="Arial" w:hAnsi="Arial" w:cs="Arial"/>
          <w:szCs w:val="19"/>
          <w:lang w:val="fr-CA"/>
        </w:rPr>
        <w:t>Enfin, l’activité du milieu de culture n’ayant pas été altérée par l’irradiation, il est possible d’utiliser</w:t>
      </w:r>
      <w:r w:rsidR="00BE0BCB" w:rsidRPr="004A220A">
        <w:rPr>
          <w:rFonts w:ascii="Arial" w:hAnsi="Arial" w:cs="Arial"/>
          <w:szCs w:val="19"/>
          <w:lang w:val="fr-CA"/>
        </w:rPr>
        <w:t xml:space="preserve"> cette </w:t>
      </w:r>
      <w:r w:rsidR="00FD2CFD" w:rsidRPr="004A220A">
        <w:rPr>
          <w:rFonts w:ascii="Arial" w:hAnsi="Arial" w:cs="Arial"/>
          <w:szCs w:val="19"/>
          <w:lang w:val="fr-CA"/>
        </w:rPr>
        <w:t>procédure</w:t>
      </w:r>
      <w:r w:rsidR="00BE0BCB" w:rsidRPr="004A220A">
        <w:rPr>
          <w:rFonts w:ascii="Arial" w:hAnsi="Arial" w:cs="Arial"/>
          <w:szCs w:val="19"/>
          <w:lang w:val="fr-CA"/>
        </w:rPr>
        <w:t xml:space="preserve"> pour réduire les risques biologique</w:t>
      </w:r>
      <w:r w:rsidR="00112EA5">
        <w:rPr>
          <w:rFonts w:ascii="Arial" w:hAnsi="Arial" w:cs="Arial"/>
          <w:szCs w:val="19"/>
          <w:lang w:val="fr-CA"/>
        </w:rPr>
        <w:t>s</w:t>
      </w:r>
      <w:r w:rsidR="004A220A" w:rsidRPr="004A220A">
        <w:rPr>
          <w:rFonts w:ascii="Arial" w:hAnsi="Arial" w:cs="Arial"/>
          <w:szCs w:val="19"/>
          <w:lang w:val="fr-CA"/>
        </w:rPr>
        <w:t>.</w:t>
      </w:r>
      <w:bookmarkEnd w:id="42"/>
    </w:p>
    <w:p w:rsidR="00ED71C4" w:rsidRPr="004A220A" w:rsidRDefault="00CF258A" w:rsidP="00F61579">
      <w:pPr>
        <w:spacing w:after="0"/>
        <w:ind w:right="-23"/>
        <w:jc w:val="both"/>
        <w:rPr>
          <w:rFonts w:ascii="Arial" w:hAnsi="Arial" w:cs="Arial"/>
          <w:szCs w:val="19"/>
          <w:lang w:val="fr-CA"/>
        </w:rPr>
      </w:pPr>
    </w:p>
    <w:p w:rsidR="00ED71C4" w:rsidRPr="004A220A" w:rsidRDefault="00BE0BCB" w:rsidP="00ED71C4">
      <w:pPr>
        <w:spacing w:after="0"/>
        <w:ind w:right="-23"/>
        <w:jc w:val="both"/>
        <w:rPr>
          <w:rFonts w:ascii="Arial" w:hAnsi="Arial" w:cs="Arial"/>
          <w:szCs w:val="19"/>
          <w:lang w:val="fr-CA"/>
        </w:rPr>
      </w:pPr>
      <w:bookmarkStart w:id="43" w:name="lt_pId050"/>
      <w:r w:rsidRPr="004A220A">
        <w:rPr>
          <w:rFonts w:ascii="Arial" w:hAnsi="Arial" w:cs="Arial"/>
          <w:szCs w:val="19"/>
          <w:lang w:val="fr-CA"/>
        </w:rPr>
        <w:t xml:space="preserve">Bien que cette étude ait permis de révéler certains des mécanismes sous-jacents à l’activité stimulatrice d’un milieu de culture conditionné par des ostéoblastes sur les cellules souches, </w:t>
      </w:r>
      <w:r w:rsidR="002366A2">
        <w:rPr>
          <w:rFonts w:ascii="Arial" w:hAnsi="Arial" w:cs="Arial"/>
          <w:szCs w:val="19"/>
          <w:lang w:val="fr-CA"/>
        </w:rPr>
        <w:t>on ne co</w:t>
      </w:r>
      <w:r w:rsidR="00AF48A7">
        <w:rPr>
          <w:rFonts w:ascii="Arial" w:hAnsi="Arial" w:cs="Arial"/>
          <w:szCs w:val="19"/>
          <w:lang w:val="fr-CA"/>
        </w:rPr>
        <w:t>nnaît pas encore avec certitude</w:t>
      </w:r>
      <w:r w:rsidR="002366A2">
        <w:rPr>
          <w:rFonts w:ascii="Arial" w:hAnsi="Arial" w:cs="Arial"/>
          <w:szCs w:val="19"/>
          <w:lang w:val="fr-CA"/>
        </w:rPr>
        <w:t xml:space="preserve"> </w:t>
      </w:r>
      <w:r w:rsidRPr="004A220A">
        <w:rPr>
          <w:rFonts w:ascii="Arial" w:hAnsi="Arial" w:cs="Arial"/>
          <w:szCs w:val="19"/>
          <w:lang w:val="fr-CA"/>
        </w:rPr>
        <w:t>les facteurs responsables de cette activité</w:t>
      </w:r>
      <w:r w:rsidR="002366A2">
        <w:rPr>
          <w:rFonts w:ascii="Arial" w:hAnsi="Arial" w:cs="Arial"/>
          <w:szCs w:val="19"/>
          <w:lang w:val="fr-CA"/>
        </w:rPr>
        <w:t>. D</w:t>
      </w:r>
      <w:r w:rsidRPr="004A220A">
        <w:rPr>
          <w:rFonts w:ascii="Arial" w:hAnsi="Arial" w:cs="Arial"/>
          <w:szCs w:val="19"/>
          <w:lang w:val="fr-CA"/>
        </w:rPr>
        <w:t>’autres études doivent être réalisées afin d</w:t>
      </w:r>
      <w:r w:rsidR="002366A2">
        <w:rPr>
          <w:rFonts w:ascii="Arial" w:hAnsi="Arial" w:cs="Arial"/>
          <w:szCs w:val="19"/>
          <w:lang w:val="fr-CA"/>
        </w:rPr>
        <w:t>’élucider</w:t>
      </w:r>
      <w:r w:rsidRPr="004A220A">
        <w:rPr>
          <w:rFonts w:ascii="Arial" w:hAnsi="Arial" w:cs="Arial"/>
          <w:szCs w:val="19"/>
          <w:lang w:val="fr-CA"/>
        </w:rPr>
        <w:t xml:space="preserve"> ces mécanismes. </w:t>
      </w:r>
      <w:bookmarkStart w:id="44" w:name="lt_pId051"/>
      <w:bookmarkEnd w:id="43"/>
      <w:r w:rsidRPr="004A220A">
        <w:rPr>
          <w:rFonts w:ascii="Arial" w:hAnsi="Arial" w:cs="Arial"/>
          <w:szCs w:val="19"/>
          <w:lang w:val="fr-CA"/>
        </w:rPr>
        <w:t xml:space="preserve">L’identification des facteurs principaux pourrait permettre </w:t>
      </w:r>
      <w:r w:rsidR="002B349D">
        <w:rPr>
          <w:rFonts w:ascii="Arial" w:hAnsi="Arial" w:cs="Arial"/>
          <w:szCs w:val="19"/>
          <w:lang w:val="fr-CA"/>
        </w:rPr>
        <w:t>d</w:t>
      </w:r>
      <w:r w:rsidRPr="004A220A">
        <w:rPr>
          <w:rFonts w:ascii="Arial" w:hAnsi="Arial" w:cs="Arial"/>
          <w:szCs w:val="19"/>
          <w:lang w:val="fr-CA"/>
        </w:rPr>
        <w:t>’amélior</w:t>
      </w:r>
      <w:r w:rsidR="002B349D">
        <w:rPr>
          <w:rFonts w:ascii="Arial" w:hAnsi="Arial" w:cs="Arial"/>
          <w:szCs w:val="19"/>
          <w:lang w:val="fr-CA"/>
        </w:rPr>
        <w:t>er l</w:t>
      </w:r>
      <w:r w:rsidRPr="004A220A">
        <w:rPr>
          <w:rFonts w:ascii="Arial" w:hAnsi="Arial" w:cs="Arial"/>
          <w:szCs w:val="19"/>
          <w:lang w:val="fr-CA"/>
        </w:rPr>
        <w:t xml:space="preserve">es méthodes de culture et, par conséquent, </w:t>
      </w:r>
      <w:r w:rsidR="009B2C9E">
        <w:rPr>
          <w:rFonts w:ascii="Arial" w:hAnsi="Arial" w:cs="Arial"/>
          <w:szCs w:val="19"/>
          <w:lang w:val="fr-CA"/>
        </w:rPr>
        <w:t>l</w:t>
      </w:r>
      <w:r w:rsidRPr="004A220A">
        <w:rPr>
          <w:rFonts w:ascii="Arial" w:hAnsi="Arial" w:cs="Arial"/>
          <w:szCs w:val="19"/>
          <w:lang w:val="fr-CA"/>
        </w:rPr>
        <w:t>es méthodes de multiplication des cellules souches hématopoïétiques issues du sang de cordon.</w:t>
      </w:r>
      <w:bookmarkEnd w:id="44"/>
      <w:r w:rsidR="004A220A" w:rsidRPr="004A220A">
        <w:rPr>
          <w:rFonts w:ascii="Arial" w:hAnsi="Arial" w:cs="Arial"/>
          <w:szCs w:val="19"/>
          <w:lang w:val="fr-CA"/>
        </w:rPr>
        <w:t xml:space="preserve"> </w:t>
      </w:r>
    </w:p>
    <w:p w:rsidR="00ED71C4" w:rsidRPr="004A220A" w:rsidRDefault="00CF258A" w:rsidP="00ED71C4">
      <w:pPr>
        <w:spacing w:after="0"/>
        <w:ind w:right="-23"/>
        <w:jc w:val="both"/>
        <w:rPr>
          <w:rFonts w:ascii="Arial" w:hAnsi="Arial" w:cs="Arial"/>
          <w:szCs w:val="19"/>
          <w:lang w:val="fr-CA"/>
        </w:rPr>
      </w:pPr>
    </w:p>
    <w:p w:rsidR="00ED71C4" w:rsidRPr="004A220A" w:rsidRDefault="00133A02" w:rsidP="00ED71C4">
      <w:pPr>
        <w:spacing w:after="0"/>
        <w:ind w:right="-23"/>
        <w:jc w:val="both"/>
        <w:rPr>
          <w:rFonts w:ascii="Arial" w:hAnsi="Arial" w:cs="Arial"/>
          <w:szCs w:val="19"/>
          <w:lang w:val="fr-CA"/>
        </w:rPr>
      </w:pPr>
      <w:bookmarkStart w:id="45" w:name="lt_pId053"/>
      <w:r w:rsidRPr="004A220A">
        <w:rPr>
          <w:rFonts w:ascii="Arial" w:hAnsi="Arial" w:cs="Arial"/>
          <w:szCs w:val="19"/>
          <w:lang w:val="fr-CA"/>
        </w:rPr>
        <w:t>Si ces résultats venaient à être confirmés chez des modèles de souris et</w:t>
      </w:r>
      <w:r w:rsidR="00163A64" w:rsidRPr="004A220A">
        <w:rPr>
          <w:rFonts w:ascii="Arial" w:hAnsi="Arial" w:cs="Arial"/>
          <w:szCs w:val="19"/>
          <w:lang w:val="fr-CA"/>
        </w:rPr>
        <w:t>,</w:t>
      </w:r>
      <w:r w:rsidRPr="004A220A">
        <w:rPr>
          <w:rFonts w:ascii="Arial" w:hAnsi="Arial" w:cs="Arial"/>
          <w:szCs w:val="19"/>
          <w:lang w:val="fr-CA"/>
        </w:rPr>
        <w:t xml:space="preserve"> </w:t>
      </w:r>
      <w:r w:rsidR="00163A64" w:rsidRPr="004A220A">
        <w:rPr>
          <w:rFonts w:ascii="Arial" w:hAnsi="Arial" w:cs="Arial"/>
          <w:szCs w:val="19"/>
          <w:lang w:val="fr-CA"/>
        </w:rPr>
        <w:t>par la s</w:t>
      </w:r>
      <w:r w:rsidRPr="004A220A">
        <w:rPr>
          <w:rFonts w:ascii="Arial" w:hAnsi="Arial" w:cs="Arial"/>
          <w:szCs w:val="19"/>
          <w:lang w:val="fr-CA"/>
        </w:rPr>
        <w:t>uite</w:t>
      </w:r>
      <w:r w:rsidR="00163A64" w:rsidRPr="004A220A">
        <w:rPr>
          <w:rFonts w:ascii="Arial" w:hAnsi="Arial" w:cs="Arial"/>
          <w:szCs w:val="19"/>
          <w:lang w:val="fr-CA"/>
        </w:rPr>
        <w:t>,</w:t>
      </w:r>
      <w:r w:rsidRPr="004A220A">
        <w:rPr>
          <w:rFonts w:ascii="Arial" w:hAnsi="Arial" w:cs="Arial"/>
          <w:szCs w:val="19"/>
          <w:lang w:val="fr-CA"/>
        </w:rPr>
        <w:t xml:space="preserve"> </w:t>
      </w:r>
      <w:r w:rsidR="00163A64" w:rsidRPr="004A220A">
        <w:rPr>
          <w:rFonts w:ascii="Arial" w:hAnsi="Arial" w:cs="Arial"/>
          <w:szCs w:val="19"/>
          <w:lang w:val="fr-CA"/>
        </w:rPr>
        <w:t>lors d’essais cliniques, on pourrait</w:t>
      </w:r>
      <w:r w:rsidRPr="004A220A">
        <w:rPr>
          <w:rFonts w:ascii="Arial" w:hAnsi="Arial" w:cs="Arial"/>
          <w:szCs w:val="19"/>
          <w:lang w:val="fr-CA"/>
        </w:rPr>
        <w:t xml:space="preserve"> améliorer </w:t>
      </w:r>
      <w:r w:rsidR="00163A64" w:rsidRPr="004A220A">
        <w:rPr>
          <w:rFonts w:ascii="Arial" w:hAnsi="Arial" w:cs="Arial"/>
          <w:szCs w:val="19"/>
          <w:lang w:val="fr-CA"/>
        </w:rPr>
        <w:t>les résultats obtenus avec une greffe de</w:t>
      </w:r>
      <w:r w:rsidRPr="004A220A">
        <w:rPr>
          <w:rFonts w:ascii="Arial" w:hAnsi="Arial" w:cs="Arial"/>
          <w:szCs w:val="19"/>
          <w:lang w:val="fr-CA"/>
        </w:rPr>
        <w:t xml:space="preserve"> cellules souches du sang de cordon et augmenter la proportion de dons de sang de cordon destinés à la greffe.</w:t>
      </w:r>
      <w:bookmarkEnd w:id="45"/>
    </w:p>
    <w:p w:rsidR="00843411" w:rsidRPr="004A220A" w:rsidRDefault="00CF258A" w:rsidP="00F61579">
      <w:pPr>
        <w:spacing w:after="0"/>
        <w:ind w:right="-23"/>
        <w:jc w:val="both"/>
        <w:rPr>
          <w:rFonts w:ascii="Arial" w:hAnsi="Arial" w:cs="Arial"/>
          <w:szCs w:val="19"/>
          <w:lang w:val="fr-CA"/>
        </w:rPr>
      </w:pPr>
    </w:p>
    <w:p w:rsidR="00C0498E" w:rsidRPr="004A220A" w:rsidRDefault="00CF258A" w:rsidP="00602072">
      <w:pPr>
        <w:autoSpaceDE w:val="0"/>
        <w:autoSpaceDN w:val="0"/>
        <w:adjustRightInd w:val="0"/>
        <w:spacing w:after="0"/>
        <w:jc w:val="both"/>
        <w:rPr>
          <w:rFonts w:ascii="Arial" w:hAnsi="Arial" w:cs="Arial"/>
          <w:color w:val="000000"/>
          <w:sz w:val="12"/>
          <w:lang w:val="fr-CA"/>
        </w:rPr>
      </w:pPr>
      <w:bookmarkStart w:id="46" w:name="_GoBack"/>
      <w:bookmarkEnd w:id="46"/>
    </w:p>
    <w:p w:rsidR="00C0498E" w:rsidRPr="004A220A" w:rsidRDefault="00A32241" w:rsidP="009D014F">
      <w:pPr>
        <w:shd w:val="clear" w:color="auto" w:fill="F2F2F2" w:themeFill="background1" w:themeFillShade="F2"/>
        <w:spacing w:after="0"/>
        <w:jc w:val="both"/>
        <w:rPr>
          <w:rFonts w:ascii="Arial Narrow" w:hAnsi="Arial Narrow" w:cs="Arial"/>
          <w:b/>
          <w:lang w:val="fr-CA"/>
        </w:rPr>
      </w:pPr>
      <w:bookmarkStart w:id="47" w:name="lt_pId054"/>
      <w:r w:rsidRPr="004A220A">
        <w:rPr>
          <w:rFonts w:ascii="Arial Narrow" w:hAnsi="Arial Narrow" w:cs="Arial"/>
          <w:b/>
          <w:lang w:val="fr-CA"/>
        </w:rPr>
        <w:t>À propos de l’équipe de recherche :</w:t>
      </w:r>
      <w:r w:rsidR="004A220A" w:rsidRPr="004A220A">
        <w:rPr>
          <w:rFonts w:ascii="Arial Narrow" w:hAnsi="Arial Narrow" w:cs="Arial"/>
          <w:b/>
          <w:lang w:val="fr-CA"/>
        </w:rPr>
        <w:t xml:space="preserve"> Nicolas Pineault</w:t>
      </w:r>
      <w:r w:rsidR="004A220A" w:rsidRPr="004A220A">
        <w:rPr>
          <w:rFonts w:ascii="Arial Narrow" w:hAnsi="Arial Narrow" w:cs="Arial"/>
          <w:lang w:val="fr-CA"/>
        </w:rPr>
        <w:t xml:space="preserve"> </w:t>
      </w:r>
      <w:r w:rsidR="00C919B4" w:rsidRPr="004A220A">
        <w:rPr>
          <w:rFonts w:ascii="Arial Narrow" w:hAnsi="Arial Narrow" w:cs="Arial"/>
          <w:lang w:val="fr-CA"/>
        </w:rPr>
        <w:t>est professeur dans le département de biochimie, de microbiologie et d’immunologie de l’Université d’Ottawa</w:t>
      </w:r>
      <w:r w:rsidR="008908D3" w:rsidRPr="004A220A">
        <w:rPr>
          <w:rFonts w:ascii="Arial Narrow" w:hAnsi="Arial Narrow" w:cs="Arial"/>
          <w:lang w:val="fr-CA"/>
        </w:rPr>
        <w:t xml:space="preserve">, ainsi que </w:t>
      </w:r>
      <w:r w:rsidR="00C919B4" w:rsidRPr="004A220A">
        <w:rPr>
          <w:rFonts w:ascii="Arial Narrow" w:hAnsi="Arial Narrow" w:cs="Arial"/>
          <w:lang w:val="fr-CA"/>
        </w:rPr>
        <w:t xml:space="preserve">chercheur en développement à la Société canadienne du sang. </w:t>
      </w:r>
      <w:bookmarkStart w:id="48" w:name="lt_pId055"/>
      <w:bookmarkEnd w:id="47"/>
      <w:r w:rsidR="00C919B4" w:rsidRPr="004A220A">
        <w:rPr>
          <w:rFonts w:ascii="Arial Narrow" w:hAnsi="Arial Narrow" w:cs="Arial"/>
          <w:b/>
          <w:lang w:val="fr-CA"/>
        </w:rPr>
        <w:t>Ahmad </w:t>
      </w:r>
      <w:r w:rsidR="004A220A" w:rsidRPr="004A220A">
        <w:rPr>
          <w:rFonts w:ascii="Arial Narrow" w:hAnsi="Arial Narrow" w:cs="Arial"/>
          <w:b/>
          <w:lang w:val="fr-CA"/>
        </w:rPr>
        <w:t>Abu-Khader</w:t>
      </w:r>
      <w:r w:rsidR="00C919B4" w:rsidRPr="004A220A">
        <w:rPr>
          <w:rFonts w:ascii="Arial Narrow" w:hAnsi="Arial Narrow" w:cs="Arial"/>
          <w:lang w:val="fr-CA"/>
        </w:rPr>
        <w:t xml:space="preserve"> bénéficiait d’une bourse de perfectionnement postdoctoral dans le laboratoire de M. Pineault</w:t>
      </w:r>
      <w:r w:rsidR="004A220A" w:rsidRPr="004A220A">
        <w:rPr>
          <w:rFonts w:ascii="Arial Narrow" w:hAnsi="Arial Narrow" w:cs="Arial"/>
          <w:lang w:val="fr-CA"/>
        </w:rPr>
        <w:t>.</w:t>
      </w:r>
      <w:bookmarkEnd w:id="48"/>
      <w:r w:rsidR="004A220A" w:rsidRPr="004A220A">
        <w:rPr>
          <w:rFonts w:ascii="Arial Narrow" w:hAnsi="Arial Narrow" w:cs="Arial"/>
          <w:lang w:val="fr-CA"/>
        </w:rPr>
        <w:t xml:space="preserve"> </w:t>
      </w:r>
      <w:bookmarkStart w:id="49" w:name="lt_pId056"/>
      <w:r w:rsidR="004A220A" w:rsidRPr="004A220A">
        <w:rPr>
          <w:rFonts w:ascii="Arial Narrow" w:hAnsi="Arial Narrow" w:cs="Arial"/>
          <w:b/>
          <w:lang w:val="fr-CA"/>
        </w:rPr>
        <w:t>Roya</w:t>
      </w:r>
      <w:r w:rsidR="00C919B4" w:rsidRPr="004A220A">
        <w:rPr>
          <w:rFonts w:ascii="Arial Narrow" w:hAnsi="Arial Narrow" w:cs="Arial"/>
          <w:b/>
          <w:lang w:val="fr-CA"/>
        </w:rPr>
        <w:t> </w:t>
      </w:r>
      <w:r w:rsidR="004A220A" w:rsidRPr="004A220A">
        <w:rPr>
          <w:rFonts w:ascii="Arial Narrow" w:hAnsi="Arial Narrow" w:cs="Arial"/>
          <w:b/>
          <w:lang w:val="fr-CA"/>
        </w:rPr>
        <w:t>Pasha</w:t>
      </w:r>
      <w:r w:rsidR="004A220A" w:rsidRPr="004A220A">
        <w:rPr>
          <w:rFonts w:ascii="Arial Narrow" w:hAnsi="Arial Narrow" w:cs="Arial"/>
          <w:lang w:val="fr-CA"/>
        </w:rPr>
        <w:t xml:space="preserve"> </w:t>
      </w:r>
      <w:r w:rsidR="00C919B4" w:rsidRPr="004A220A">
        <w:rPr>
          <w:rFonts w:ascii="Arial Narrow" w:hAnsi="Arial Narrow" w:cs="Arial"/>
          <w:lang w:val="fr-CA"/>
        </w:rPr>
        <w:t xml:space="preserve">est assistante de recherche principale. </w:t>
      </w:r>
      <w:bookmarkStart w:id="50" w:name="lt_pId057"/>
      <w:bookmarkEnd w:id="49"/>
      <w:r w:rsidR="004A220A" w:rsidRPr="004A220A">
        <w:rPr>
          <w:rFonts w:ascii="Arial Narrow" w:hAnsi="Arial Narrow" w:cs="Arial"/>
          <w:b/>
          <w:lang w:val="fr-CA"/>
        </w:rPr>
        <w:t>Gwendoline</w:t>
      </w:r>
      <w:r w:rsidR="00C919B4" w:rsidRPr="004A220A">
        <w:rPr>
          <w:rFonts w:ascii="Arial Narrow" w:hAnsi="Arial Narrow" w:cs="Arial"/>
          <w:b/>
          <w:lang w:val="fr-CA"/>
        </w:rPr>
        <w:t> </w:t>
      </w:r>
      <w:r w:rsidR="004A220A" w:rsidRPr="004A220A">
        <w:rPr>
          <w:rFonts w:ascii="Arial Narrow" w:hAnsi="Arial Narrow" w:cs="Arial"/>
          <w:b/>
          <w:lang w:val="fr-CA"/>
        </w:rPr>
        <w:t>Ward</w:t>
      </w:r>
      <w:r w:rsidR="004A220A" w:rsidRPr="004A220A">
        <w:rPr>
          <w:rFonts w:ascii="Arial Narrow" w:hAnsi="Arial Narrow" w:cs="Arial"/>
          <w:lang w:val="fr-CA"/>
        </w:rPr>
        <w:t xml:space="preserve"> </w:t>
      </w:r>
      <w:r w:rsidR="00C919B4" w:rsidRPr="004A220A">
        <w:rPr>
          <w:rFonts w:ascii="Arial Narrow" w:hAnsi="Arial Narrow" w:cs="Arial"/>
          <w:lang w:val="fr-CA"/>
        </w:rPr>
        <w:t xml:space="preserve">était technicienne de recherche et </w:t>
      </w:r>
      <w:r w:rsidR="004A220A" w:rsidRPr="004A220A">
        <w:rPr>
          <w:rFonts w:ascii="Arial Narrow" w:hAnsi="Arial Narrow" w:cs="Arial"/>
          <w:b/>
          <w:lang w:val="fr-CA"/>
        </w:rPr>
        <w:t>Gavin</w:t>
      </w:r>
      <w:r w:rsidR="00C919B4" w:rsidRPr="004A220A">
        <w:rPr>
          <w:rFonts w:ascii="Arial Narrow" w:hAnsi="Arial Narrow" w:cs="Arial"/>
          <w:b/>
          <w:lang w:val="fr-CA"/>
        </w:rPr>
        <w:t> </w:t>
      </w:r>
      <w:r w:rsidR="004A220A" w:rsidRPr="004A220A">
        <w:rPr>
          <w:rFonts w:ascii="Arial Narrow" w:hAnsi="Arial Narrow" w:cs="Arial"/>
          <w:b/>
          <w:lang w:val="fr-CA"/>
        </w:rPr>
        <w:t>Boisjoli</w:t>
      </w:r>
      <w:r w:rsidR="004A220A" w:rsidRPr="004A220A">
        <w:rPr>
          <w:rFonts w:ascii="Arial Narrow" w:hAnsi="Arial Narrow" w:cs="Arial"/>
          <w:lang w:val="fr-CA"/>
        </w:rPr>
        <w:t xml:space="preserve"> </w:t>
      </w:r>
      <w:r w:rsidR="00C919B4" w:rsidRPr="004A220A">
        <w:rPr>
          <w:rFonts w:ascii="Arial Narrow" w:hAnsi="Arial Narrow" w:cs="Arial"/>
          <w:lang w:val="fr-CA"/>
        </w:rPr>
        <w:t xml:space="preserve">était un étudiant du programme de spécialisation de premier cycle </w:t>
      </w:r>
      <w:r w:rsidR="008908D3" w:rsidRPr="004A220A">
        <w:rPr>
          <w:rFonts w:ascii="Arial Narrow" w:hAnsi="Arial Narrow" w:cs="Arial"/>
          <w:lang w:val="fr-CA"/>
        </w:rPr>
        <w:t>qui bénéficiait d’</w:t>
      </w:r>
      <w:r w:rsidR="00C919B4" w:rsidRPr="004A220A">
        <w:rPr>
          <w:rFonts w:ascii="Arial Narrow" w:hAnsi="Arial Narrow" w:cs="Arial"/>
          <w:lang w:val="fr-CA"/>
        </w:rPr>
        <w:t>une bourse de stage d’été de la Société canadienne du sang</w:t>
      </w:r>
      <w:r w:rsidR="004A220A" w:rsidRPr="004A220A">
        <w:rPr>
          <w:rFonts w:ascii="Arial Narrow" w:hAnsi="Arial Narrow" w:cs="Arial"/>
          <w:lang w:val="fr-CA"/>
        </w:rPr>
        <w:t>.</w:t>
      </w:r>
      <w:bookmarkEnd w:id="50"/>
    </w:p>
    <w:p w:rsidR="00214DF4" w:rsidRPr="004A220A" w:rsidRDefault="00CF258A" w:rsidP="00C0498E">
      <w:pPr>
        <w:shd w:val="clear" w:color="auto" w:fill="F2F2F2" w:themeFill="background1" w:themeFillShade="F2"/>
        <w:spacing w:after="0"/>
        <w:jc w:val="both"/>
        <w:rPr>
          <w:rFonts w:ascii="Arial Narrow" w:hAnsi="Arial Narrow" w:cs="Arial"/>
          <w:sz w:val="16"/>
          <w:lang w:val="fr-CA"/>
        </w:rPr>
      </w:pPr>
    </w:p>
    <w:p w:rsidR="0063658D" w:rsidRPr="004A220A" w:rsidRDefault="00C919B4" w:rsidP="00C0498E">
      <w:pPr>
        <w:shd w:val="clear" w:color="auto" w:fill="F2F2F2" w:themeFill="background1" w:themeFillShade="F2"/>
        <w:spacing w:after="0"/>
        <w:rPr>
          <w:rFonts w:ascii="Arial Narrow" w:hAnsi="Arial Narrow" w:cs="Arial"/>
          <w:b/>
          <w:lang w:val="fr-CA"/>
        </w:rPr>
      </w:pPr>
      <w:bookmarkStart w:id="51" w:name="lt_pId058"/>
      <w:r w:rsidRPr="004A220A">
        <w:rPr>
          <w:rFonts w:ascii="Arial Narrow" w:hAnsi="Arial Narrow" w:cs="Arial"/>
          <w:b/>
          <w:lang w:val="fr-CA"/>
        </w:rPr>
        <w:t xml:space="preserve">Le contenu de ce </w:t>
      </w:r>
      <w:r w:rsidRPr="004A220A">
        <w:rPr>
          <w:rFonts w:ascii="Arial Narrow" w:hAnsi="Arial Narrow" w:cs="Arial"/>
          <w:b/>
          <w:i/>
          <w:color w:val="C02427"/>
          <w:lang w:val="fr-CA"/>
        </w:rPr>
        <w:t>Concentré</w:t>
      </w:r>
      <w:r w:rsidRPr="004A220A">
        <w:rPr>
          <w:rFonts w:ascii="Arial Narrow" w:hAnsi="Arial Narrow" w:cs="Arial"/>
          <w:b/>
          <w:i/>
          <w:lang w:val="fr-CA"/>
        </w:rPr>
        <w:t xml:space="preserve"> de recherche</w:t>
      </w:r>
      <w:r w:rsidR="004A220A" w:rsidRPr="004A220A">
        <w:rPr>
          <w:rFonts w:ascii="Arial Narrow" w:hAnsi="Arial Narrow" w:cs="Arial"/>
          <w:b/>
          <w:lang w:val="fr-CA"/>
        </w:rPr>
        <w:t xml:space="preserve"> </w:t>
      </w:r>
      <w:r w:rsidRPr="004A220A">
        <w:rPr>
          <w:rFonts w:ascii="Arial Narrow" w:hAnsi="Arial Narrow" w:cs="Arial"/>
          <w:b/>
          <w:lang w:val="fr-CA"/>
        </w:rPr>
        <w:t>est tiré de la publication suivante </w:t>
      </w:r>
      <w:r w:rsidR="004A220A" w:rsidRPr="004A220A">
        <w:rPr>
          <w:rFonts w:ascii="Arial Narrow" w:hAnsi="Arial Narrow" w:cs="Arial"/>
          <w:b/>
          <w:lang w:val="fr-CA"/>
        </w:rPr>
        <w:t>:</w:t>
      </w:r>
      <w:bookmarkEnd w:id="51"/>
    </w:p>
    <w:p w:rsidR="00203453" w:rsidRPr="004A220A" w:rsidRDefault="004A220A" w:rsidP="00203453">
      <w:pPr>
        <w:pStyle w:val="EndNoteBibliography"/>
        <w:spacing w:after="0"/>
        <w:ind w:left="720" w:hanging="720"/>
        <w:rPr>
          <w:rFonts w:ascii="Arial Narrow" w:hAnsi="Arial Narrow" w:cs="Arial"/>
          <w:noProof w:val="0"/>
          <w:lang w:val="fr-CA"/>
        </w:rPr>
      </w:pPr>
      <w:r w:rsidRPr="004A220A">
        <w:rPr>
          <w:rFonts w:ascii="Arial Narrow" w:hAnsi="Arial Narrow" w:cs="Arial"/>
          <w:noProof w:val="0"/>
          <w:lang w:val="fr-CA"/>
        </w:rPr>
        <w:fldChar w:fldCharType="begin"/>
      </w:r>
      <w:r w:rsidRPr="00D23839">
        <w:rPr>
          <w:rFonts w:ascii="Arial Narrow" w:hAnsi="Arial Narrow" w:cs="Arial"/>
          <w:noProof w:val="0"/>
          <w:lang w:val="en-US"/>
        </w:rPr>
        <w:instrText xml:space="preserve"> ADDIN EN.REFLIST </w:instrText>
      </w:r>
      <w:r w:rsidRPr="004A220A">
        <w:rPr>
          <w:rFonts w:ascii="Arial Narrow" w:hAnsi="Arial Narrow" w:cs="Arial"/>
          <w:noProof w:val="0"/>
          <w:lang w:val="fr-CA"/>
        </w:rPr>
        <w:fldChar w:fldCharType="separate"/>
      </w:r>
      <w:r w:rsidRPr="00D23839">
        <w:rPr>
          <w:rFonts w:ascii="Arial Narrow" w:hAnsi="Arial Narrow" w:cs="Arial"/>
          <w:noProof w:val="0"/>
          <w:lang w:val="en-US"/>
        </w:rPr>
        <w:t>1.</w:t>
      </w:r>
      <w:r w:rsidRPr="00D23839">
        <w:rPr>
          <w:rFonts w:ascii="Arial Narrow" w:hAnsi="Arial Narrow" w:cs="Arial"/>
          <w:noProof w:val="0"/>
          <w:lang w:val="en-US"/>
        </w:rPr>
        <w:tab/>
      </w:r>
      <w:bookmarkStart w:id="52" w:name="lt_pId061"/>
      <w:r w:rsidRPr="00D23839">
        <w:rPr>
          <w:rFonts w:ascii="Arial Narrow" w:hAnsi="Arial Narrow" w:cs="Arial"/>
          <w:noProof w:val="0"/>
          <w:lang w:val="en-US"/>
        </w:rPr>
        <w:t>Abu-Khader A, Pasha R, Ward GC, Boisjoli G, Pineault N. Characterization of the Growth Modulatory Activities of Osteoblast Conditioned Media on Cord Blood Progenitor Cells.</w:t>
      </w:r>
      <w:bookmarkEnd w:id="52"/>
      <w:r w:rsidRPr="00D23839">
        <w:rPr>
          <w:rFonts w:ascii="Arial Narrow" w:hAnsi="Arial Narrow" w:cs="Arial"/>
          <w:noProof w:val="0"/>
          <w:lang w:val="en-US"/>
        </w:rPr>
        <w:t xml:space="preserve"> </w:t>
      </w:r>
      <w:bookmarkStart w:id="53" w:name="lt_pId062"/>
      <w:r w:rsidRPr="004A220A">
        <w:rPr>
          <w:rFonts w:ascii="Arial Narrow" w:hAnsi="Arial Narrow" w:cs="Arial"/>
          <w:i/>
          <w:noProof w:val="0"/>
          <w:lang w:val="fr-CA"/>
        </w:rPr>
        <w:t>Cytotechnology</w:t>
      </w:r>
      <w:r w:rsidRPr="004A220A">
        <w:rPr>
          <w:rFonts w:ascii="Arial Narrow" w:hAnsi="Arial Narrow" w:cs="Arial"/>
          <w:noProof w:val="0"/>
          <w:lang w:val="fr-CA"/>
        </w:rPr>
        <w:t xml:space="preserve"> 2016; 68: 2257-69.</w:t>
      </w:r>
      <w:bookmarkEnd w:id="53"/>
    </w:p>
    <w:p w:rsidR="00A711CE" w:rsidRPr="004A220A" w:rsidRDefault="00CF258A" w:rsidP="00203453">
      <w:pPr>
        <w:pStyle w:val="EndNoteBibliography"/>
        <w:spacing w:after="0"/>
        <w:ind w:left="720" w:hanging="720"/>
        <w:rPr>
          <w:rFonts w:ascii="Arial Narrow" w:hAnsi="Arial Narrow" w:cs="Arial"/>
          <w:noProof w:val="0"/>
          <w:lang w:val="fr-CA"/>
        </w:rPr>
      </w:pPr>
    </w:p>
    <w:p w:rsidR="00C0498E" w:rsidRPr="004A220A" w:rsidRDefault="004A220A" w:rsidP="00BE6809">
      <w:pPr>
        <w:rPr>
          <w:rFonts w:ascii="Arial Narrow" w:hAnsi="Arial Narrow" w:cs="Arial"/>
          <w:sz w:val="16"/>
          <w:lang w:val="fr-CA"/>
        </w:rPr>
      </w:pPr>
      <w:r w:rsidRPr="004A220A">
        <w:rPr>
          <w:rFonts w:ascii="Arial Narrow" w:hAnsi="Arial Narrow" w:cs="Arial"/>
          <w:lang w:val="fr-CA"/>
        </w:rPr>
        <w:fldChar w:fldCharType="end"/>
      </w:r>
      <w:bookmarkStart w:id="54" w:name="lt_pId063"/>
      <w:r w:rsidR="00EF4062" w:rsidRPr="004A220A">
        <w:rPr>
          <w:rFonts w:ascii="Arial Narrow" w:hAnsi="Arial Narrow" w:cs="Arial"/>
          <w:b/>
          <w:lang w:val="fr-CA"/>
        </w:rPr>
        <w:t>Remerciements</w:t>
      </w:r>
      <w:r w:rsidR="00A20EB6" w:rsidRPr="004A220A">
        <w:rPr>
          <w:rFonts w:ascii="Arial Narrow" w:hAnsi="Arial Narrow" w:cs="Arial"/>
          <w:b/>
          <w:lang w:val="fr-CA"/>
        </w:rPr>
        <w:t> </w:t>
      </w:r>
      <w:r w:rsidR="00EF4062" w:rsidRPr="004A220A">
        <w:rPr>
          <w:rFonts w:ascii="Arial Narrow" w:hAnsi="Arial Narrow" w:cs="Arial"/>
          <w:b/>
          <w:lang w:val="fr-CA"/>
        </w:rPr>
        <w:t xml:space="preserve">: </w:t>
      </w:r>
      <w:r w:rsidR="00EF4062" w:rsidRPr="004A220A">
        <w:rPr>
          <w:rFonts w:ascii="Arial Narrow" w:hAnsi="Arial Narrow" w:cs="Arial"/>
          <w:lang w:val="fr-CA"/>
        </w:rPr>
        <w:t xml:space="preserve">Cette étude a bénéficié du financement de la Société canadienne du sang </w:t>
      </w:r>
      <w:r w:rsidR="0093233E">
        <w:rPr>
          <w:rFonts w:ascii="Arial Narrow" w:hAnsi="Arial Narrow" w:cs="Arial"/>
          <w:lang w:val="fr-CA"/>
        </w:rPr>
        <w:t>(</w:t>
      </w:r>
      <w:r w:rsidR="0093233E" w:rsidRPr="0093233E">
        <w:rPr>
          <w:rFonts w:ascii="Arial Narrow" w:hAnsi="Arial Narrow" w:cs="Arial"/>
          <w:lang w:val="fr-CA"/>
        </w:rPr>
        <w:t>Subventions de fonctionnement de la Société canadienne du sang et des Instituts de recherche en santé du Canada</w:t>
      </w:r>
      <w:r w:rsidR="0093233E">
        <w:rPr>
          <w:rFonts w:ascii="Arial Narrow" w:hAnsi="Arial Narrow" w:cs="Arial"/>
          <w:lang w:val="fr-CA"/>
        </w:rPr>
        <w:t xml:space="preserve">) </w:t>
      </w:r>
      <w:r w:rsidR="00EF4062" w:rsidRPr="004A220A">
        <w:rPr>
          <w:rFonts w:ascii="Arial Narrow" w:hAnsi="Arial Narrow" w:cs="Arial"/>
          <w:lang w:val="fr-CA"/>
        </w:rPr>
        <w:t>et de Santé Canada.</w:t>
      </w:r>
      <w:bookmarkEnd w:id="54"/>
      <w:r w:rsidRPr="004A220A">
        <w:rPr>
          <w:rFonts w:ascii="Arial Narrow" w:hAnsi="Arial Narrow" w:cs="Times New Roman"/>
          <w:bCs/>
          <w:iCs/>
          <w:lang w:val="fr-CA"/>
        </w:rPr>
        <w:t xml:space="preserve"> </w:t>
      </w:r>
      <w:bookmarkStart w:id="55" w:name="lt_pId064"/>
      <w:r w:rsidR="009B6316" w:rsidRPr="004A220A">
        <w:rPr>
          <w:rFonts w:ascii="Arial Narrow" w:hAnsi="Arial Narrow" w:cs="Times New Roman"/>
          <w:bCs/>
          <w:iCs/>
          <w:lang w:val="fr-CA"/>
        </w:rPr>
        <w:t>La Société canadienne du sang est financée par le gouvernement fédéral (Santé Canada) et les ministères provinciaux et territoriaux de la Santé.</w:t>
      </w:r>
      <w:bookmarkEnd w:id="55"/>
      <w:r w:rsidRPr="004A220A">
        <w:rPr>
          <w:rFonts w:ascii="Arial Narrow" w:hAnsi="Arial Narrow" w:cs="Times New Roman"/>
          <w:bCs/>
          <w:iCs/>
          <w:lang w:val="fr-CA"/>
        </w:rPr>
        <w:t xml:space="preserve"> </w:t>
      </w:r>
      <w:bookmarkStart w:id="56" w:name="lt_pId065"/>
      <w:r w:rsidR="003C078E" w:rsidRPr="004A220A">
        <w:rPr>
          <w:rFonts w:ascii="Arial Narrow" w:hAnsi="Arial Narrow" w:cs="Times New Roman"/>
          <w:bCs/>
          <w:iCs/>
          <w:lang w:val="fr-CA"/>
        </w:rPr>
        <w:t>Les opinions exprimées ici ne reflètent pas nécessairement celles des gouvernements fédéral, provinciaux ou territoriaux du Canada.</w:t>
      </w:r>
      <w:bookmarkEnd w:id="56"/>
      <w:r w:rsidRPr="004A220A">
        <w:rPr>
          <w:rFonts w:ascii="Arial Narrow" w:hAnsi="Arial Narrow" w:cs="Times New Roman"/>
          <w:bCs/>
          <w:iCs/>
          <w:lang w:val="fr-CA"/>
        </w:rPr>
        <w:t xml:space="preserve"> </w:t>
      </w:r>
      <w:bookmarkStart w:id="57" w:name="lt_pId066"/>
      <w:r w:rsidR="000270F0" w:rsidRPr="004A220A">
        <w:rPr>
          <w:rFonts w:ascii="Arial Narrow" w:hAnsi="Arial Narrow" w:cs="Times New Roman"/>
          <w:bCs/>
          <w:iCs/>
          <w:lang w:val="fr-CA"/>
        </w:rPr>
        <w:t>La Société canadienne du sang remercie les donneurs de sang de cordon qui ont permis de mener cette étude.</w:t>
      </w:r>
      <w:bookmarkEnd w:id="57"/>
      <w:r w:rsidRPr="004A220A">
        <w:rPr>
          <w:rFonts w:ascii="Arial Narrow" w:hAnsi="Arial Narrow" w:cs="Times New Roman"/>
          <w:bCs/>
          <w:iCs/>
          <w:lang w:val="fr-CA"/>
        </w:rPr>
        <w:t xml:space="preserve"> </w:t>
      </w:r>
    </w:p>
    <w:p w:rsidR="000358F8" w:rsidRPr="004A220A" w:rsidRDefault="00C919B4" w:rsidP="00C0498E">
      <w:pPr>
        <w:shd w:val="clear" w:color="auto" w:fill="F2F2F2" w:themeFill="background1" w:themeFillShade="F2"/>
        <w:spacing w:after="0"/>
        <w:ind w:right="-23"/>
        <w:jc w:val="both"/>
        <w:rPr>
          <w:rFonts w:ascii="Arial Narrow" w:hAnsi="Arial Narrow" w:cs="Arial"/>
          <w:lang w:val="fr-CA"/>
        </w:rPr>
      </w:pPr>
      <w:bookmarkStart w:id="58" w:name="lt_pId068"/>
      <w:r w:rsidRPr="004A220A">
        <w:rPr>
          <w:rFonts w:ascii="Arial Narrow" w:hAnsi="Arial Narrow" w:cs="Arial"/>
          <w:b/>
          <w:lang w:val="fr-CA"/>
        </w:rPr>
        <w:t>Mots-clés </w:t>
      </w:r>
      <w:r w:rsidR="004A220A" w:rsidRPr="004A220A">
        <w:rPr>
          <w:rFonts w:ascii="Arial Narrow" w:hAnsi="Arial Narrow" w:cs="Arial"/>
          <w:b/>
          <w:lang w:val="fr-CA"/>
        </w:rPr>
        <w:t xml:space="preserve">: </w:t>
      </w:r>
      <w:r w:rsidRPr="004A220A">
        <w:rPr>
          <w:rFonts w:ascii="Arial Narrow" w:hAnsi="Arial Narrow" w:cs="Arial"/>
          <w:lang w:val="fr-CA"/>
        </w:rPr>
        <w:t xml:space="preserve">sang de cordon, cellules souches hématopoïétiques, cellules progénitrices, ostéoblastes, multiplication </w:t>
      </w:r>
      <w:r w:rsidR="004A220A" w:rsidRPr="00D23839">
        <w:rPr>
          <w:rFonts w:ascii="Arial Narrow" w:hAnsi="Arial Narrow" w:cs="Arial"/>
          <w:i/>
          <w:lang w:val="fr-CA"/>
        </w:rPr>
        <w:t>ex vivo</w:t>
      </w:r>
      <w:r w:rsidR="004A220A" w:rsidRPr="004A220A">
        <w:rPr>
          <w:rFonts w:ascii="Arial Narrow" w:hAnsi="Arial Narrow" w:cs="Arial"/>
          <w:lang w:val="fr-CA"/>
        </w:rPr>
        <w:t xml:space="preserve">, </w:t>
      </w:r>
      <w:r w:rsidRPr="004A220A">
        <w:rPr>
          <w:rFonts w:ascii="Arial Narrow" w:hAnsi="Arial Narrow" w:cs="Arial"/>
          <w:lang w:val="fr-CA"/>
        </w:rPr>
        <w:t>milieu de culture conditionné</w:t>
      </w:r>
      <w:bookmarkEnd w:id="58"/>
    </w:p>
    <w:p w:rsidR="00C0498E" w:rsidRPr="004A220A" w:rsidRDefault="00CF258A" w:rsidP="00C0498E">
      <w:pPr>
        <w:shd w:val="clear" w:color="auto" w:fill="F2F2F2" w:themeFill="background1" w:themeFillShade="F2"/>
        <w:spacing w:after="0"/>
        <w:ind w:right="-23"/>
        <w:jc w:val="both"/>
        <w:rPr>
          <w:rFonts w:ascii="Arial Narrow" w:hAnsi="Arial Narrow" w:cs="Arial"/>
          <w:sz w:val="16"/>
          <w:lang w:val="fr-CA"/>
        </w:rPr>
      </w:pPr>
    </w:p>
    <w:p w:rsidR="00CC0793" w:rsidRPr="004A220A" w:rsidRDefault="00C919B4" w:rsidP="00727F06">
      <w:pPr>
        <w:shd w:val="clear" w:color="auto" w:fill="F2F2F2" w:themeFill="background1" w:themeFillShade="F2"/>
        <w:spacing w:after="0"/>
        <w:ind w:right="-23"/>
        <w:jc w:val="both"/>
        <w:rPr>
          <w:rFonts w:ascii="Arial Narrow" w:hAnsi="Arial Narrow" w:cs="Arial"/>
          <w:lang w:val="fr-CA"/>
        </w:rPr>
      </w:pPr>
      <w:bookmarkStart w:id="59" w:name="lt_pId069"/>
      <w:r w:rsidRPr="004A220A">
        <w:rPr>
          <w:rFonts w:ascii="Arial Narrow" w:hAnsi="Arial Narrow" w:cs="Arial"/>
          <w:b/>
          <w:lang w:val="fr-CA"/>
        </w:rPr>
        <w:t>Vous voulez en savoir plus</w:t>
      </w:r>
      <w:r w:rsidR="004A220A" w:rsidRPr="004A220A">
        <w:rPr>
          <w:rFonts w:ascii="Arial Narrow" w:hAnsi="Arial Narrow" w:cs="Arial"/>
          <w:b/>
          <w:lang w:val="fr-CA"/>
        </w:rPr>
        <w:t>?</w:t>
      </w:r>
      <w:bookmarkEnd w:id="59"/>
      <w:r w:rsidR="004A220A" w:rsidRPr="004A220A">
        <w:rPr>
          <w:rFonts w:ascii="Arial Narrow" w:hAnsi="Arial Narrow" w:cs="Arial"/>
          <w:b/>
          <w:lang w:val="fr-CA"/>
        </w:rPr>
        <w:t xml:space="preserve"> </w:t>
      </w:r>
      <w:bookmarkStart w:id="60" w:name="lt_pId070"/>
      <w:r w:rsidR="004A220A" w:rsidRPr="004A220A">
        <w:rPr>
          <w:rFonts w:ascii="Arial Narrow" w:hAnsi="Arial Narrow" w:cs="Arial"/>
          <w:lang w:val="fr-CA"/>
        </w:rPr>
        <w:t>Co</w:t>
      </w:r>
      <w:r w:rsidRPr="004A220A">
        <w:rPr>
          <w:rFonts w:ascii="Arial Narrow" w:hAnsi="Arial Narrow" w:cs="Arial"/>
          <w:lang w:val="fr-CA"/>
        </w:rPr>
        <w:t xml:space="preserve">mmuniquez, par courriel, avec </w:t>
      </w:r>
      <w:r w:rsidR="004A220A" w:rsidRPr="004A220A">
        <w:rPr>
          <w:rFonts w:ascii="Arial Narrow" w:hAnsi="Arial Narrow" w:cs="Arial"/>
          <w:lang w:val="fr-CA"/>
        </w:rPr>
        <w:t>Nicolas</w:t>
      </w:r>
      <w:r w:rsidRPr="004A220A">
        <w:rPr>
          <w:rFonts w:ascii="Arial Narrow" w:hAnsi="Arial Narrow" w:cs="Arial"/>
          <w:lang w:val="fr-CA"/>
        </w:rPr>
        <w:t> </w:t>
      </w:r>
      <w:r w:rsidR="004A220A" w:rsidRPr="004A220A">
        <w:rPr>
          <w:rFonts w:ascii="Arial Narrow" w:hAnsi="Arial Narrow" w:cs="Arial"/>
          <w:lang w:val="fr-CA"/>
        </w:rPr>
        <w:t>Pineault</w:t>
      </w:r>
      <w:r w:rsidRPr="004A220A">
        <w:rPr>
          <w:rFonts w:ascii="Arial Narrow" w:hAnsi="Arial Narrow" w:cs="Arial"/>
          <w:lang w:val="fr-CA"/>
        </w:rPr>
        <w:t>,</w:t>
      </w:r>
      <w:r w:rsidR="004A220A" w:rsidRPr="004A220A">
        <w:rPr>
          <w:rFonts w:ascii="Arial Narrow" w:hAnsi="Arial Narrow" w:cs="Arial"/>
          <w:lang w:val="fr-CA"/>
        </w:rPr>
        <w:t xml:space="preserve"> </w:t>
      </w:r>
      <w:r w:rsidRPr="004A220A">
        <w:rPr>
          <w:rFonts w:ascii="Arial Narrow" w:hAnsi="Arial Narrow" w:cs="Arial"/>
          <w:lang w:val="fr-CA"/>
        </w:rPr>
        <w:t xml:space="preserve">à </w:t>
      </w:r>
      <w:r w:rsidR="004A220A" w:rsidRPr="004A220A">
        <w:rPr>
          <w:rFonts w:ascii="Arial Narrow" w:hAnsi="Arial Narrow" w:cs="Arial"/>
          <w:lang w:val="fr-CA"/>
        </w:rPr>
        <w:t>nicolas.pineault@blood.ca.</w:t>
      </w:r>
      <w:bookmarkEnd w:id="60"/>
    </w:p>
    <w:sectPr w:rsidR="00CC0793" w:rsidRPr="004A220A" w:rsidSect="00170F0B">
      <w:footerReference w:type="default" r:id="rId10"/>
      <w:pgSz w:w="12240" w:h="15840"/>
      <w:pgMar w:top="720" w:right="720" w:bottom="851" w:left="720" w:header="708" w:footer="1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5C" w:rsidRDefault="004A220A">
      <w:pPr>
        <w:spacing w:after="0" w:line="240" w:lineRule="auto"/>
      </w:pPr>
      <w:r>
        <w:separator/>
      </w:r>
    </w:p>
  </w:endnote>
  <w:endnote w:type="continuationSeparator" w:id="0">
    <w:p w:rsidR="006C345C" w:rsidRDefault="004A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43" w:rsidRPr="00003399" w:rsidRDefault="004A220A">
    <w:pPr>
      <w:pStyle w:val="Footer"/>
      <w:rPr>
        <w:rFonts w:ascii="Arial Narrow" w:hAnsi="Arial Narrow"/>
        <w:b/>
        <w:color w:val="C02427"/>
        <w:sz w:val="20"/>
        <w:szCs w:val="18"/>
      </w:rPr>
    </w:pPr>
    <w:r w:rsidRPr="00003399">
      <w:rPr>
        <w:rFonts w:ascii="Arial Narrow" w:hAnsi="Arial Narrow"/>
        <w:noProof/>
        <w:color w:val="C02427"/>
        <w:sz w:val="20"/>
        <w:szCs w:val="18"/>
      </w:rPr>
      <w:drawing>
        <wp:anchor distT="0" distB="0" distL="114300" distR="114300" simplePos="0" relativeHeight="251658240" behindDoc="0" locked="0" layoutInCell="1" allowOverlap="1" wp14:anchorId="72434A8B" wp14:editId="1A8FAAB6">
          <wp:simplePos x="0" y="0"/>
          <wp:positionH relativeFrom="column">
            <wp:posOffset>5678805</wp:posOffset>
          </wp:positionH>
          <wp:positionV relativeFrom="paragraph">
            <wp:posOffset>26035</wp:posOffset>
          </wp:positionV>
          <wp:extent cx="1187450" cy="5035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r_mark_eng_new_final[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503555"/>
                  </a:xfrm>
                  <a:prstGeom prst="rect">
                    <a:avLst/>
                  </a:prstGeom>
                </pic:spPr>
              </pic:pic>
            </a:graphicData>
          </a:graphic>
          <wp14:sizeRelV relativeFrom="margin">
            <wp14:pctHeight>0</wp14:pctHeight>
          </wp14:sizeRelV>
        </wp:anchor>
      </w:drawing>
    </w:r>
  </w:p>
  <w:p w:rsidR="00E60F8C" w:rsidRPr="00166B85" w:rsidRDefault="00404FAE">
    <w:pPr>
      <w:pStyle w:val="Footer"/>
      <w:rPr>
        <w:lang w:val="fr-CA"/>
      </w:rPr>
    </w:pPr>
    <w:bookmarkStart w:id="61" w:name="lt_pId077"/>
    <w:r w:rsidRPr="00003399">
      <w:rPr>
        <w:rFonts w:ascii="Arial Narrow" w:hAnsi="Arial Narrow"/>
        <w:sz w:val="20"/>
        <w:szCs w:val="18"/>
        <w:lang w:val="fr-CA"/>
      </w:rPr>
      <w:t xml:space="preserve">Le bulletin </w:t>
    </w:r>
    <w:r w:rsidRPr="00003399">
      <w:rPr>
        <w:rFonts w:ascii="Arial Narrow" w:hAnsi="Arial Narrow"/>
        <w:b/>
        <w:i/>
        <w:color w:val="C02427"/>
        <w:sz w:val="20"/>
        <w:szCs w:val="18"/>
        <w:lang w:val="fr-CA"/>
      </w:rPr>
      <w:t>Concentré</w:t>
    </w:r>
    <w:r w:rsidRPr="00003399">
      <w:rPr>
        <w:rFonts w:ascii="Arial Narrow" w:hAnsi="Arial Narrow"/>
        <w:i/>
        <w:sz w:val="20"/>
        <w:szCs w:val="18"/>
        <w:lang w:val="fr-CA"/>
      </w:rPr>
      <w:t xml:space="preserve"> </w:t>
    </w:r>
    <w:r w:rsidRPr="00D23839">
      <w:rPr>
        <w:rFonts w:ascii="Arial Narrow" w:hAnsi="Arial Narrow"/>
        <w:b/>
        <w:i/>
        <w:sz w:val="20"/>
        <w:szCs w:val="18"/>
        <w:lang w:val="fr-CA"/>
      </w:rPr>
      <w:t>de recherche</w:t>
    </w:r>
    <w:r w:rsidRPr="00003399">
      <w:rPr>
        <w:rFonts w:ascii="Arial Narrow" w:hAnsi="Arial Narrow"/>
        <w:sz w:val="20"/>
        <w:szCs w:val="18"/>
        <w:lang w:val="fr-CA"/>
      </w:rPr>
      <w:t xml:space="preserve"> est un outil de mobilisation des connaissances</w:t>
    </w:r>
    <w:r w:rsidRPr="00003399">
      <w:rPr>
        <w:rFonts w:ascii="Arial Narrow" w:hAnsi="Arial Narrow"/>
        <w:sz w:val="20"/>
        <w:szCs w:val="18"/>
        <w:lang w:val="fr-CA"/>
      </w:rPr>
      <w:br/>
      <w:t>élaboré par le Centre d’innovation de la Société canadienne du sang.</w:t>
    </w:r>
    <w:bookmarkEnd w:id="61"/>
    <w:r w:rsidR="00CF258A">
      <w:rPr>
        <w:rFonts w:ascii="Arial Narrow" w:hAnsi="Arial Narrow"/>
        <w:sz w:val="20"/>
        <w:szCs w:val="18"/>
        <w:lang w:val="fr-CA"/>
      </w:rPr>
      <w:t xml:space="preserve"> </w:t>
    </w:r>
    <w:r w:rsidRPr="00003399">
      <w:rPr>
        <w:rFonts w:ascii="Arial Narrow" w:hAnsi="Arial Narrow"/>
        <w:sz w:val="20"/>
        <w:szCs w:val="18"/>
        <w:lang w:val="fr-CA"/>
      </w:rPr>
      <w:t xml:space="preserve">Disponible sur le Web : </w:t>
    </w:r>
    <w:bookmarkStart w:id="62" w:name="lt_pId000"/>
    <w:r w:rsidR="004A220A" w:rsidRPr="00003399">
      <w:rPr>
        <w:rFonts w:ascii="Arial Narrow" w:hAnsi="Arial Narrow"/>
        <w:sz w:val="20"/>
        <w:szCs w:val="20"/>
      </w:rPr>
      <w:fldChar w:fldCharType="begin"/>
    </w:r>
    <w:r w:rsidR="004A220A" w:rsidRPr="00003399">
      <w:rPr>
        <w:rFonts w:ascii="Arial Narrow" w:hAnsi="Arial Narrow"/>
        <w:sz w:val="20"/>
        <w:szCs w:val="20"/>
        <w:lang w:val="fr-CA"/>
      </w:rPr>
      <w:instrText xml:space="preserve"> HYPERLINK "https://blood.ca/en/research/research-units" </w:instrText>
    </w:r>
    <w:r w:rsidR="004A220A" w:rsidRPr="00003399">
      <w:rPr>
        <w:rFonts w:ascii="Arial Narrow" w:hAnsi="Arial Narrow"/>
        <w:sz w:val="20"/>
        <w:szCs w:val="20"/>
      </w:rPr>
      <w:fldChar w:fldCharType="separate"/>
    </w:r>
    <w:r w:rsidRPr="00003399">
      <w:rPr>
        <w:rStyle w:val="Hyperlink"/>
        <w:rFonts w:ascii="Arial Narrow" w:hAnsi="Arial Narrow"/>
        <w:sz w:val="20"/>
        <w:szCs w:val="20"/>
        <w:lang w:val="fr-CA"/>
      </w:rPr>
      <w:t>sang.ca</w:t>
    </w:r>
    <w:r w:rsidR="004A220A" w:rsidRPr="00003399">
      <w:rPr>
        <w:rFonts w:ascii="Arial Narrow" w:hAnsi="Arial Narrow"/>
        <w:sz w:val="20"/>
        <w:szCs w:val="20"/>
      </w:rPr>
      <w:fldChar w:fldCharType="end"/>
    </w:r>
    <w:bookmarkEnd w:id="62"/>
    <w:r w:rsidR="00166B85" w:rsidRPr="00003399">
      <w:rPr>
        <w:rStyle w:val="Hyperlink"/>
        <w:lang w:val="fr-CA"/>
      </w:rPr>
      <w:t xml:space="preserve"> </w:t>
    </w:r>
  </w:p>
  <w:p w:rsidR="00A76443" w:rsidRPr="00166B85" w:rsidRDefault="00CF258A" w:rsidP="00E60F8C">
    <w:pPr>
      <w:pStyle w:val="Footer"/>
      <w:rPr>
        <w:rFonts w:ascii="Arial Narrow" w:hAnsi="Arial Narrow"/>
        <w:sz w:val="20"/>
        <w:szCs w:val="18"/>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5C" w:rsidRDefault="004A220A">
      <w:pPr>
        <w:spacing w:after="0" w:line="240" w:lineRule="auto"/>
      </w:pPr>
      <w:r>
        <w:separator/>
      </w:r>
    </w:p>
  </w:footnote>
  <w:footnote w:type="continuationSeparator" w:id="0">
    <w:p w:rsidR="006C345C" w:rsidRDefault="004A2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1pt;height:26.5pt;visibility:visible;mso-wrap-style:square" o:bullet="t">
        <v:imagedata r:id="rId1" o:title="" cropbottom="27025f" cropleft="24702f" cropright="23190f"/>
      </v:shape>
    </w:pict>
  </w:numPicBullet>
  <w:numPicBullet w:numPicBulletId="1">
    <w:pict>
      <v:shape id="_x0000_i1031" type="#_x0000_t75" style="width:53.5pt;height:86.5pt;visibility:visible;mso-wrap-style:square" o:bullet="t">
        <v:imagedata r:id="rId2" o:title=""/>
      </v:shape>
    </w:pict>
  </w:numPicBullet>
  <w:numPicBullet w:numPicBulletId="2">
    <w:pict>
      <v:shape id="_x0000_i1032" type="#_x0000_t75" style="width:9.5pt;height:15.5pt;visibility:visible;mso-wrap-style:square" o:bullet="t">
        <v:imagedata r:id="rId3" o:title=""/>
      </v:shape>
    </w:pict>
  </w:numPicBullet>
  <w:numPicBullet w:numPicBulletId="3">
    <w:pict>
      <v:shape id="_x0000_i1033" type="#_x0000_t75" style="width:225pt;height:5in;visibility:visible;mso-wrap-style:square" o:bullet="t">
        <v:imagedata r:id="rId4" o:title=""/>
      </v:shape>
    </w:pict>
  </w:numPicBullet>
  <w:abstractNum w:abstractNumId="0">
    <w:nsid w:val="16E45E3B"/>
    <w:multiLevelType w:val="hybridMultilevel"/>
    <w:tmpl w:val="A936069C"/>
    <w:lvl w:ilvl="0" w:tplc="3AA41D2E">
      <w:start w:val="1"/>
      <w:numFmt w:val="bullet"/>
      <w:lvlText w:val=""/>
      <w:lvlJc w:val="left"/>
      <w:pPr>
        <w:ind w:left="720" w:hanging="360"/>
      </w:pPr>
      <w:rPr>
        <w:rFonts w:ascii="Symbol" w:hAnsi="Symbol" w:hint="default"/>
      </w:rPr>
    </w:lvl>
    <w:lvl w:ilvl="1" w:tplc="D338921E" w:tentative="1">
      <w:start w:val="1"/>
      <w:numFmt w:val="bullet"/>
      <w:lvlText w:val="o"/>
      <w:lvlJc w:val="left"/>
      <w:pPr>
        <w:ind w:left="1440" w:hanging="360"/>
      </w:pPr>
      <w:rPr>
        <w:rFonts w:ascii="Courier New" w:hAnsi="Courier New" w:cs="Courier New" w:hint="default"/>
      </w:rPr>
    </w:lvl>
    <w:lvl w:ilvl="2" w:tplc="254C3F2E" w:tentative="1">
      <w:start w:val="1"/>
      <w:numFmt w:val="bullet"/>
      <w:lvlText w:val=""/>
      <w:lvlJc w:val="left"/>
      <w:pPr>
        <w:ind w:left="2160" w:hanging="360"/>
      </w:pPr>
      <w:rPr>
        <w:rFonts w:ascii="Wingdings" w:hAnsi="Wingdings" w:hint="default"/>
      </w:rPr>
    </w:lvl>
    <w:lvl w:ilvl="3" w:tplc="40EC25D0" w:tentative="1">
      <w:start w:val="1"/>
      <w:numFmt w:val="bullet"/>
      <w:lvlText w:val=""/>
      <w:lvlJc w:val="left"/>
      <w:pPr>
        <w:ind w:left="2880" w:hanging="360"/>
      </w:pPr>
      <w:rPr>
        <w:rFonts w:ascii="Symbol" w:hAnsi="Symbol" w:hint="default"/>
      </w:rPr>
    </w:lvl>
    <w:lvl w:ilvl="4" w:tplc="1368EF4C" w:tentative="1">
      <w:start w:val="1"/>
      <w:numFmt w:val="bullet"/>
      <w:lvlText w:val="o"/>
      <w:lvlJc w:val="left"/>
      <w:pPr>
        <w:ind w:left="3600" w:hanging="360"/>
      </w:pPr>
      <w:rPr>
        <w:rFonts w:ascii="Courier New" w:hAnsi="Courier New" w:cs="Courier New" w:hint="default"/>
      </w:rPr>
    </w:lvl>
    <w:lvl w:ilvl="5" w:tplc="BDB08592" w:tentative="1">
      <w:start w:val="1"/>
      <w:numFmt w:val="bullet"/>
      <w:lvlText w:val=""/>
      <w:lvlJc w:val="left"/>
      <w:pPr>
        <w:ind w:left="4320" w:hanging="360"/>
      </w:pPr>
      <w:rPr>
        <w:rFonts w:ascii="Wingdings" w:hAnsi="Wingdings" w:hint="default"/>
      </w:rPr>
    </w:lvl>
    <w:lvl w:ilvl="6" w:tplc="B1C215C6" w:tentative="1">
      <w:start w:val="1"/>
      <w:numFmt w:val="bullet"/>
      <w:lvlText w:val=""/>
      <w:lvlJc w:val="left"/>
      <w:pPr>
        <w:ind w:left="5040" w:hanging="360"/>
      </w:pPr>
      <w:rPr>
        <w:rFonts w:ascii="Symbol" w:hAnsi="Symbol" w:hint="default"/>
      </w:rPr>
    </w:lvl>
    <w:lvl w:ilvl="7" w:tplc="9A0E8CF6" w:tentative="1">
      <w:start w:val="1"/>
      <w:numFmt w:val="bullet"/>
      <w:lvlText w:val="o"/>
      <w:lvlJc w:val="left"/>
      <w:pPr>
        <w:ind w:left="5760" w:hanging="360"/>
      </w:pPr>
      <w:rPr>
        <w:rFonts w:ascii="Courier New" w:hAnsi="Courier New" w:cs="Courier New" w:hint="default"/>
      </w:rPr>
    </w:lvl>
    <w:lvl w:ilvl="8" w:tplc="2AEE3D28" w:tentative="1">
      <w:start w:val="1"/>
      <w:numFmt w:val="bullet"/>
      <w:lvlText w:val=""/>
      <w:lvlJc w:val="left"/>
      <w:pPr>
        <w:ind w:left="6480" w:hanging="360"/>
      </w:pPr>
      <w:rPr>
        <w:rFonts w:ascii="Wingdings" w:hAnsi="Wingdings" w:hint="default"/>
      </w:rPr>
    </w:lvl>
  </w:abstractNum>
  <w:abstractNum w:abstractNumId="1">
    <w:nsid w:val="207F5B7D"/>
    <w:multiLevelType w:val="hybridMultilevel"/>
    <w:tmpl w:val="89922580"/>
    <w:lvl w:ilvl="0" w:tplc="D3F60972">
      <w:start w:val="1"/>
      <w:numFmt w:val="bullet"/>
      <w:lvlText w:val=""/>
      <w:lvlPicBulletId w:val="3"/>
      <w:lvlJc w:val="left"/>
      <w:pPr>
        <w:ind w:left="720" w:hanging="360"/>
      </w:pPr>
      <w:rPr>
        <w:rFonts w:ascii="Symbol" w:hAnsi="Symbol" w:hint="default"/>
        <w:sz w:val="20"/>
        <w:szCs w:val="20"/>
      </w:rPr>
    </w:lvl>
    <w:lvl w:ilvl="1" w:tplc="AFC25446" w:tentative="1">
      <w:start w:val="1"/>
      <w:numFmt w:val="bullet"/>
      <w:lvlText w:val="o"/>
      <w:lvlJc w:val="left"/>
      <w:pPr>
        <w:ind w:left="1440" w:hanging="360"/>
      </w:pPr>
      <w:rPr>
        <w:rFonts w:ascii="Courier New" w:hAnsi="Courier New" w:cs="Courier New" w:hint="default"/>
      </w:rPr>
    </w:lvl>
    <w:lvl w:ilvl="2" w:tplc="85942486" w:tentative="1">
      <w:start w:val="1"/>
      <w:numFmt w:val="bullet"/>
      <w:lvlText w:val=""/>
      <w:lvlJc w:val="left"/>
      <w:pPr>
        <w:ind w:left="2160" w:hanging="360"/>
      </w:pPr>
      <w:rPr>
        <w:rFonts w:ascii="Wingdings" w:hAnsi="Wingdings" w:hint="default"/>
      </w:rPr>
    </w:lvl>
    <w:lvl w:ilvl="3" w:tplc="87A8BC3E" w:tentative="1">
      <w:start w:val="1"/>
      <w:numFmt w:val="bullet"/>
      <w:lvlText w:val=""/>
      <w:lvlJc w:val="left"/>
      <w:pPr>
        <w:ind w:left="2880" w:hanging="360"/>
      </w:pPr>
      <w:rPr>
        <w:rFonts w:ascii="Symbol" w:hAnsi="Symbol" w:hint="default"/>
      </w:rPr>
    </w:lvl>
    <w:lvl w:ilvl="4" w:tplc="3222B7FC" w:tentative="1">
      <w:start w:val="1"/>
      <w:numFmt w:val="bullet"/>
      <w:lvlText w:val="o"/>
      <w:lvlJc w:val="left"/>
      <w:pPr>
        <w:ind w:left="3600" w:hanging="360"/>
      </w:pPr>
      <w:rPr>
        <w:rFonts w:ascii="Courier New" w:hAnsi="Courier New" w:cs="Courier New" w:hint="default"/>
      </w:rPr>
    </w:lvl>
    <w:lvl w:ilvl="5" w:tplc="BDA4B9C8" w:tentative="1">
      <w:start w:val="1"/>
      <w:numFmt w:val="bullet"/>
      <w:lvlText w:val=""/>
      <w:lvlJc w:val="left"/>
      <w:pPr>
        <w:ind w:left="4320" w:hanging="360"/>
      </w:pPr>
      <w:rPr>
        <w:rFonts w:ascii="Wingdings" w:hAnsi="Wingdings" w:hint="default"/>
      </w:rPr>
    </w:lvl>
    <w:lvl w:ilvl="6" w:tplc="D03C2E78" w:tentative="1">
      <w:start w:val="1"/>
      <w:numFmt w:val="bullet"/>
      <w:lvlText w:val=""/>
      <w:lvlJc w:val="left"/>
      <w:pPr>
        <w:ind w:left="5040" w:hanging="360"/>
      </w:pPr>
      <w:rPr>
        <w:rFonts w:ascii="Symbol" w:hAnsi="Symbol" w:hint="default"/>
      </w:rPr>
    </w:lvl>
    <w:lvl w:ilvl="7" w:tplc="2C647C52" w:tentative="1">
      <w:start w:val="1"/>
      <w:numFmt w:val="bullet"/>
      <w:lvlText w:val="o"/>
      <w:lvlJc w:val="left"/>
      <w:pPr>
        <w:ind w:left="5760" w:hanging="360"/>
      </w:pPr>
      <w:rPr>
        <w:rFonts w:ascii="Courier New" w:hAnsi="Courier New" w:cs="Courier New" w:hint="default"/>
      </w:rPr>
    </w:lvl>
    <w:lvl w:ilvl="8" w:tplc="DD1C2CF8" w:tentative="1">
      <w:start w:val="1"/>
      <w:numFmt w:val="bullet"/>
      <w:lvlText w:val=""/>
      <w:lvlJc w:val="left"/>
      <w:pPr>
        <w:ind w:left="6480" w:hanging="360"/>
      </w:pPr>
      <w:rPr>
        <w:rFonts w:ascii="Wingdings" w:hAnsi="Wingdings" w:hint="default"/>
      </w:rPr>
    </w:lvl>
  </w:abstractNum>
  <w:abstractNum w:abstractNumId="2">
    <w:nsid w:val="5B050577"/>
    <w:multiLevelType w:val="hybridMultilevel"/>
    <w:tmpl w:val="CFB4CA1E"/>
    <w:lvl w:ilvl="0" w:tplc="A558C574">
      <w:start w:val="1"/>
      <w:numFmt w:val="decimal"/>
      <w:lvlText w:val="[%1]"/>
      <w:lvlJc w:val="left"/>
      <w:pPr>
        <w:tabs>
          <w:tab w:val="num" w:pos="1080"/>
        </w:tabs>
        <w:ind w:left="1080" w:hanging="360"/>
      </w:pPr>
      <w:rPr>
        <w:rFonts w:hint="default"/>
        <w:b w:val="0"/>
        <w:sz w:val="24"/>
        <w:szCs w:val="24"/>
      </w:rPr>
    </w:lvl>
    <w:lvl w:ilvl="1" w:tplc="71B6D772" w:tentative="1">
      <w:start w:val="1"/>
      <w:numFmt w:val="lowerLetter"/>
      <w:lvlText w:val="%2."/>
      <w:lvlJc w:val="left"/>
      <w:pPr>
        <w:tabs>
          <w:tab w:val="num" w:pos="1440"/>
        </w:tabs>
        <w:ind w:left="1440" w:hanging="360"/>
      </w:pPr>
    </w:lvl>
    <w:lvl w:ilvl="2" w:tplc="C7FA63A6" w:tentative="1">
      <w:start w:val="1"/>
      <w:numFmt w:val="lowerRoman"/>
      <w:lvlText w:val="%3."/>
      <w:lvlJc w:val="right"/>
      <w:pPr>
        <w:tabs>
          <w:tab w:val="num" w:pos="2160"/>
        </w:tabs>
        <w:ind w:left="2160" w:hanging="180"/>
      </w:pPr>
    </w:lvl>
    <w:lvl w:ilvl="3" w:tplc="524E1534" w:tentative="1">
      <w:start w:val="1"/>
      <w:numFmt w:val="decimal"/>
      <w:lvlText w:val="%4."/>
      <w:lvlJc w:val="left"/>
      <w:pPr>
        <w:tabs>
          <w:tab w:val="num" w:pos="2880"/>
        </w:tabs>
        <w:ind w:left="2880" w:hanging="360"/>
      </w:pPr>
    </w:lvl>
    <w:lvl w:ilvl="4" w:tplc="C21435E2" w:tentative="1">
      <w:start w:val="1"/>
      <w:numFmt w:val="lowerLetter"/>
      <w:lvlText w:val="%5."/>
      <w:lvlJc w:val="left"/>
      <w:pPr>
        <w:tabs>
          <w:tab w:val="num" w:pos="3600"/>
        </w:tabs>
        <w:ind w:left="3600" w:hanging="360"/>
      </w:pPr>
    </w:lvl>
    <w:lvl w:ilvl="5" w:tplc="6C24434E" w:tentative="1">
      <w:start w:val="1"/>
      <w:numFmt w:val="lowerRoman"/>
      <w:lvlText w:val="%6."/>
      <w:lvlJc w:val="right"/>
      <w:pPr>
        <w:tabs>
          <w:tab w:val="num" w:pos="4320"/>
        </w:tabs>
        <w:ind w:left="4320" w:hanging="180"/>
      </w:pPr>
    </w:lvl>
    <w:lvl w:ilvl="6" w:tplc="7986783E" w:tentative="1">
      <w:start w:val="1"/>
      <w:numFmt w:val="decimal"/>
      <w:lvlText w:val="%7."/>
      <w:lvlJc w:val="left"/>
      <w:pPr>
        <w:tabs>
          <w:tab w:val="num" w:pos="5040"/>
        </w:tabs>
        <w:ind w:left="5040" w:hanging="360"/>
      </w:pPr>
    </w:lvl>
    <w:lvl w:ilvl="7" w:tplc="45B6CCEC" w:tentative="1">
      <w:start w:val="1"/>
      <w:numFmt w:val="lowerLetter"/>
      <w:lvlText w:val="%8."/>
      <w:lvlJc w:val="left"/>
      <w:pPr>
        <w:tabs>
          <w:tab w:val="num" w:pos="5760"/>
        </w:tabs>
        <w:ind w:left="5760" w:hanging="360"/>
      </w:pPr>
    </w:lvl>
    <w:lvl w:ilvl="8" w:tplc="03229CEE" w:tentative="1">
      <w:start w:val="1"/>
      <w:numFmt w:val="lowerRoman"/>
      <w:lvlText w:val="%9."/>
      <w:lvlJc w:val="right"/>
      <w:pPr>
        <w:tabs>
          <w:tab w:val="num" w:pos="6480"/>
        </w:tabs>
        <w:ind w:left="6480" w:hanging="180"/>
      </w:pPr>
    </w:lvl>
  </w:abstractNum>
  <w:abstractNum w:abstractNumId="3">
    <w:nsid w:val="5D22327F"/>
    <w:multiLevelType w:val="hybridMultilevel"/>
    <w:tmpl w:val="BB3EDC32"/>
    <w:lvl w:ilvl="0" w:tplc="DA906758">
      <w:start w:val="1"/>
      <w:numFmt w:val="bullet"/>
      <w:lvlText w:val=""/>
      <w:lvlPicBulletId w:val="3"/>
      <w:lvlJc w:val="left"/>
      <w:pPr>
        <w:ind w:left="720" w:hanging="360"/>
      </w:pPr>
      <w:rPr>
        <w:rFonts w:ascii="Symbol" w:hAnsi="Symbol" w:hint="default"/>
        <w:sz w:val="20"/>
        <w:szCs w:val="20"/>
      </w:rPr>
    </w:lvl>
    <w:lvl w:ilvl="1" w:tplc="1BB06D96" w:tentative="1">
      <w:start w:val="1"/>
      <w:numFmt w:val="bullet"/>
      <w:lvlText w:val="o"/>
      <w:lvlJc w:val="left"/>
      <w:pPr>
        <w:ind w:left="1440" w:hanging="360"/>
      </w:pPr>
      <w:rPr>
        <w:rFonts w:ascii="Courier New" w:hAnsi="Courier New" w:cs="Courier New" w:hint="default"/>
      </w:rPr>
    </w:lvl>
    <w:lvl w:ilvl="2" w:tplc="6B4A8B2E" w:tentative="1">
      <w:start w:val="1"/>
      <w:numFmt w:val="bullet"/>
      <w:lvlText w:val=""/>
      <w:lvlJc w:val="left"/>
      <w:pPr>
        <w:ind w:left="2160" w:hanging="360"/>
      </w:pPr>
      <w:rPr>
        <w:rFonts w:ascii="Wingdings" w:hAnsi="Wingdings" w:hint="default"/>
      </w:rPr>
    </w:lvl>
    <w:lvl w:ilvl="3" w:tplc="E6CCA328" w:tentative="1">
      <w:start w:val="1"/>
      <w:numFmt w:val="bullet"/>
      <w:lvlText w:val=""/>
      <w:lvlJc w:val="left"/>
      <w:pPr>
        <w:ind w:left="2880" w:hanging="360"/>
      </w:pPr>
      <w:rPr>
        <w:rFonts w:ascii="Symbol" w:hAnsi="Symbol" w:hint="default"/>
      </w:rPr>
    </w:lvl>
    <w:lvl w:ilvl="4" w:tplc="D8E0888C" w:tentative="1">
      <w:start w:val="1"/>
      <w:numFmt w:val="bullet"/>
      <w:lvlText w:val="o"/>
      <w:lvlJc w:val="left"/>
      <w:pPr>
        <w:ind w:left="3600" w:hanging="360"/>
      </w:pPr>
      <w:rPr>
        <w:rFonts w:ascii="Courier New" w:hAnsi="Courier New" w:cs="Courier New" w:hint="default"/>
      </w:rPr>
    </w:lvl>
    <w:lvl w:ilvl="5" w:tplc="C9067B38" w:tentative="1">
      <w:start w:val="1"/>
      <w:numFmt w:val="bullet"/>
      <w:lvlText w:val=""/>
      <w:lvlJc w:val="left"/>
      <w:pPr>
        <w:ind w:left="4320" w:hanging="360"/>
      </w:pPr>
      <w:rPr>
        <w:rFonts w:ascii="Wingdings" w:hAnsi="Wingdings" w:hint="default"/>
      </w:rPr>
    </w:lvl>
    <w:lvl w:ilvl="6" w:tplc="AA982A4A" w:tentative="1">
      <w:start w:val="1"/>
      <w:numFmt w:val="bullet"/>
      <w:lvlText w:val=""/>
      <w:lvlJc w:val="left"/>
      <w:pPr>
        <w:ind w:left="5040" w:hanging="360"/>
      </w:pPr>
      <w:rPr>
        <w:rFonts w:ascii="Symbol" w:hAnsi="Symbol" w:hint="default"/>
      </w:rPr>
    </w:lvl>
    <w:lvl w:ilvl="7" w:tplc="9EB06048" w:tentative="1">
      <w:start w:val="1"/>
      <w:numFmt w:val="bullet"/>
      <w:lvlText w:val="o"/>
      <w:lvlJc w:val="left"/>
      <w:pPr>
        <w:ind w:left="5760" w:hanging="360"/>
      </w:pPr>
      <w:rPr>
        <w:rFonts w:ascii="Courier New" w:hAnsi="Courier New" w:cs="Courier New" w:hint="default"/>
      </w:rPr>
    </w:lvl>
    <w:lvl w:ilvl="8" w:tplc="0ED8CCA0" w:tentative="1">
      <w:start w:val="1"/>
      <w:numFmt w:val="bullet"/>
      <w:lvlText w:val=""/>
      <w:lvlJc w:val="left"/>
      <w:pPr>
        <w:ind w:left="6480" w:hanging="360"/>
      </w:pPr>
      <w:rPr>
        <w:rFonts w:ascii="Wingdings" w:hAnsi="Wingdings" w:hint="default"/>
      </w:rPr>
    </w:lvl>
  </w:abstractNum>
  <w:abstractNum w:abstractNumId="4">
    <w:nsid w:val="68084079"/>
    <w:multiLevelType w:val="hybridMultilevel"/>
    <w:tmpl w:val="C08C65DC"/>
    <w:lvl w:ilvl="0" w:tplc="00C01AFC">
      <w:start w:val="1"/>
      <w:numFmt w:val="bullet"/>
      <w:lvlText w:val=""/>
      <w:lvlPicBulletId w:val="3"/>
      <w:lvlJc w:val="left"/>
      <w:pPr>
        <w:ind w:left="720" w:hanging="360"/>
      </w:pPr>
      <w:rPr>
        <w:rFonts w:ascii="Symbol" w:hAnsi="Symbol" w:hint="default"/>
        <w:sz w:val="20"/>
        <w:szCs w:val="20"/>
      </w:rPr>
    </w:lvl>
    <w:lvl w:ilvl="1" w:tplc="9AB21510" w:tentative="1">
      <w:start w:val="1"/>
      <w:numFmt w:val="bullet"/>
      <w:lvlText w:val="o"/>
      <w:lvlJc w:val="left"/>
      <w:pPr>
        <w:ind w:left="1440" w:hanging="360"/>
      </w:pPr>
      <w:rPr>
        <w:rFonts w:ascii="Courier New" w:hAnsi="Courier New" w:cs="Courier New" w:hint="default"/>
      </w:rPr>
    </w:lvl>
    <w:lvl w:ilvl="2" w:tplc="78A8336C" w:tentative="1">
      <w:start w:val="1"/>
      <w:numFmt w:val="bullet"/>
      <w:lvlText w:val=""/>
      <w:lvlJc w:val="left"/>
      <w:pPr>
        <w:ind w:left="2160" w:hanging="360"/>
      </w:pPr>
      <w:rPr>
        <w:rFonts w:ascii="Wingdings" w:hAnsi="Wingdings" w:hint="default"/>
      </w:rPr>
    </w:lvl>
    <w:lvl w:ilvl="3" w:tplc="28966F26" w:tentative="1">
      <w:start w:val="1"/>
      <w:numFmt w:val="bullet"/>
      <w:lvlText w:val=""/>
      <w:lvlJc w:val="left"/>
      <w:pPr>
        <w:ind w:left="2880" w:hanging="360"/>
      </w:pPr>
      <w:rPr>
        <w:rFonts w:ascii="Symbol" w:hAnsi="Symbol" w:hint="default"/>
      </w:rPr>
    </w:lvl>
    <w:lvl w:ilvl="4" w:tplc="A5206D52" w:tentative="1">
      <w:start w:val="1"/>
      <w:numFmt w:val="bullet"/>
      <w:lvlText w:val="o"/>
      <w:lvlJc w:val="left"/>
      <w:pPr>
        <w:ind w:left="3600" w:hanging="360"/>
      </w:pPr>
      <w:rPr>
        <w:rFonts w:ascii="Courier New" w:hAnsi="Courier New" w:cs="Courier New" w:hint="default"/>
      </w:rPr>
    </w:lvl>
    <w:lvl w:ilvl="5" w:tplc="59EC1570" w:tentative="1">
      <w:start w:val="1"/>
      <w:numFmt w:val="bullet"/>
      <w:lvlText w:val=""/>
      <w:lvlJc w:val="left"/>
      <w:pPr>
        <w:ind w:left="4320" w:hanging="360"/>
      </w:pPr>
      <w:rPr>
        <w:rFonts w:ascii="Wingdings" w:hAnsi="Wingdings" w:hint="default"/>
      </w:rPr>
    </w:lvl>
    <w:lvl w:ilvl="6" w:tplc="DD1E4CB4" w:tentative="1">
      <w:start w:val="1"/>
      <w:numFmt w:val="bullet"/>
      <w:lvlText w:val=""/>
      <w:lvlJc w:val="left"/>
      <w:pPr>
        <w:ind w:left="5040" w:hanging="360"/>
      </w:pPr>
      <w:rPr>
        <w:rFonts w:ascii="Symbol" w:hAnsi="Symbol" w:hint="default"/>
      </w:rPr>
    </w:lvl>
    <w:lvl w:ilvl="7" w:tplc="10DAE152" w:tentative="1">
      <w:start w:val="1"/>
      <w:numFmt w:val="bullet"/>
      <w:lvlText w:val="o"/>
      <w:lvlJc w:val="left"/>
      <w:pPr>
        <w:ind w:left="5760" w:hanging="360"/>
      </w:pPr>
      <w:rPr>
        <w:rFonts w:ascii="Courier New" w:hAnsi="Courier New" w:cs="Courier New" w:hint="default"/>
      </w:rPr>
    </w:lvl>
    <w:lvl w:ilvl="8" w:tplc="81A2935A" w:tentative="1">
      <w:start w:val="1"/>
      <w:numFmt w:val="bullet"/>
      <w:lvlText w:val=""/>
      <w:lvlJc w:val="left"/>
      <w:pPr>
        <w:ind w:left="6480" w:hanging="360"/>
      </w:pPr>
      <w:rPr>
        <w:rFonts w:ascii="Wingdings" w:hAnsi="Wingdings" w:hint="default"/>
      </w:rPr>
    </w:lvl>
  </w:abstractNum>
  <w:abstractNum w:abstractNumId="5">
    <w:nsid w:val="6D617D18"/>
    <w:multiLevelType w:val="multilevel"/>
    <w:tmpl w:val="96BE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7174F7"/>
    <w:multiLevelType w:val="hybridMultilevel"/>
    <w:tmpl w:val="F45CEF12"/>
    <w:lvl w:ilvl="0" w:tplc="94CE40D6">
      <w:start w:val="1"/>
      <w:numFmt w:val="bullet"/>
      <w:lvlText w:val=""/>
      <w:lvlJc w:val="left"/>
      <w:pPr>
        <w:ind w:left="720" w:hanging="360"/>
      </w:pPr>
      <w:rPr>
        <w:rFonts w:ascii="Symbol" w:hAnsi="Symbol" w:hint="default"/>
      </w:rPr>
    </w:lvl>
    <w:lvl w:ilvl="1" w:tplc="D68AF524">
      <w:start w:val="1"/>
      <w:numFmt w:val="bullet"/>
      <w:lvlText w:val="o"/>
      <w:lvlJc w:val="left"/>
      <w:pPr>
        <w:ind w:left="1440" w:hanging="360"/>
      </w:pPr>
      <w:rPr>
        <w:rFonts w:ascii="Courier New" w:hAnsi="Courier New" w:cs="Courier New" w:hint="default"/>
      </w:rPr>
    </w:lvl>
    <w:lvl w:ilvl="2" w:tplc="1C729B38" w:tentative="1">
      <w:start w:val="1"/>
      <w:numFmt w:val="bullet"/>
      <w:lvlText w:val=""/>
      <w:lvlJc w:val="left"/>
      <w:pPr>
        <w:ind w:left="2160" w:hanging="360"/>
      </w:pPr>
      <w:rPr>
        <w:rFonts w:ascii="Wingdings" w:hAnsi="Wingdings" w:hint="default"/>
      </w:rPr>
    </w:lvl>
    <w:lvl w:ilvl="3" w:tplc="2FF051D0" w:tentative="1">
      <w:start w:val="1"/>
      <w:numFmt w:val="bullet"/>
      <w:lvlText w:val=""/>
      <w:lvlJc w:val="left"/>
      <w:pPr>
        <w:ind w:left="2880" w:hanging="360"/>
      </w:pPr>
      <w:rPr>
        <w:rFonts w:ascii="Symbol" w:hAnsi="Symbol" w:hint="default"/>
      </w:rPr>
    </w:lvl>
    <w:lvl w:ilvl="4" w:tplc="29CAA5F0" w:tentative="1">
      <w:start w:val="1"/>
      <w:numFmt w:val="bullet"/>
      <w:lvlText w:val="o"/>
      <w:lvlJc w:val="left"/>
      <w:pPr>
        <w:ind w:left="3600" w:hanging="360"/>
      </w:pPr>
      <w:rPr>
        <w:rFonts w:ascii="Courier New" w:hAnsi="Courier New" w:cs="Courier New" w:hint="default"/>
      </w:rPr>
    </w:lvl>
    <w:lvl w:ilvl="5" w:tplc="8AECE19C" w:tentative="1">
      <w:start w:val="1"/>
      <w:numFmt w:val="bullet"/>
      <w:lvlText w:val=""/>
      <w:lvlJc w:val="left"/>
      <w:pPr>
        <w:ind w:left="4320" w:hanging="360"/>
      </w:pPr>
      <w:rPr>
        <w:rFonts w:ascii="Wingdings" w:hAnsi="Wingdings" w:hint="default"/>
      </w:rPr>
    </w:lvl>
    <w:lvl w:ilvl="6" w:tplc="DCF40162" w:tentative="1">
      <w:start w:val="1"/>
      <w:numFmt w:val="bullet"/>
      <w:lvlText w:val=""/>
      <w:lvlJc w:val="left"/>
      <w:pPr>
        <w:ind w:left="5040" w:hanging="360"/>
      </w:pPr>
      <w:rPr>
        <w:rFonts w:ascii="Symbol" w:hAnsi="Symbol" w:hint="default"/>
      </w:rPr>
    </w:lvl>
    <w:lvl w:ilvl="7" w:tplc="8CE242B6" w:tentative="1">
      <w:start w:val="1"/>
      <w:numFmt w:val="bullet"/>
      <w:lvlText w:val="o"/>
      <w:lvlJc w:val="left"/>
      <w:pPr>
        <w:ind w:left="5760" w:hanging="360"/>
      </w:pPr>
      <w:rPr>
        <w:rFonts w:ascii="Courier New" w:hAnsi="Courier New" w:cs="Courier New" w:hint="default"/>
      </w:rPr>
    </w:lvl>
    <w:lvl w:ilvl="8" w:tplc="BDA8542C"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5DD313B-E546-4446-9F39-31096FBDB935}"/>
    <w:docVar w:name="dgnword-eventsink" w:val="102783304"/>
    <w:docVar w:name="EN.InstantFormat" w:val="&lt;ENInstantFormat&gt;&lt;Enabled&gt;1&lt;/Enabled&gt;&lt;ScanUnformatted&gt;1&lt;/ScanUnformatted&gt;&lt;ScanChanges&gt;1&lt;/ScanChanges&gt;&lt;Suspended&gt;0&lt;/Suspended&gt;&lt;/ENInstantFormat&gt;"/>
    <w:docVar w:name="EN.Layout" w:val="&lt;ENLayout&gt;&lt;Style&gt;Centre for Innovation - Standard 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fxfadssdx0pqeazzpxeasaxvxrat00rv5p&quot;&gt;Sci_Writer_Library&lt;record-ids&gt;&lt;item&gt;1447&lt;/item&gt;&lt;item&gt;1448&lt;/item&gt;&lt;/record-ids&gt;&lt;/item&gt;&lt;/Libraries&gt;"/>
  </w:docVars>
  <w:rsids>
    <w:rsidRoot w:val="00DF03D1"/>
    <w:rsid w:val="00003399"/>
    <w:rsid w:val="000270F0"/>
    <w:rsid w:val="00030172"/>
    <w:rsid w:val="000A64EE"/>
    <w:rsid w:val="000D2667"/>
    <w:rsid w:val="00112EA5"/>
    <w:rsid w:val="0013195A"/>
    <w:rsid w:val="00133A02"/>
    <w:rsid w:val="00153C0C"/>
    <w:rsid w:val="00163A64"/>
    <w:rsid w:val="00166B85"/>
    <w:rsid w:val="00181EEC"/>
    <w:rsid w:val="001B35E7"/>
    <w:rsid w:val="00217691"/>
    <w:rsid w:val="002366A2"/>
    <w:rsid w:val="00257620"/>
    <w:rsid w:val="00264514"/>
    <w:rsid w:val="002832FD"/>
    <w:rsid w:val="00295CDE"/>
    <w:rsid w:val="002A2D3E"/>
    <w:rsid w:val="002B349D"/>
    <w:rsid w:val="003C078E"/>
    <w:rsid w:val="003C6D5F"/>
    <w:rsid w:val="00404FAE"/>
    <w:rsid w:val="00420B90"/>
    <w:rsid w:val="004622C4"/>
    <w:rsid w:val="00463CFA"/>
    <w:rsid w:val="00473A09"/>
    <w:rsid w:val="004A220A"/>
    <w:rsid w:val="004B5F39"/>
    <w:rsid w:val="004D0F0F"/>
    <w:rsid w:val="006159E8"/>
    <w:rsid w:val="006C1590"/>
    <w:rsid w:val="006C345C"/>
    <w:rsid w:val="006F2D48"/>
    <w:rsid w:val="00797E18"/>
    <w:rsid w:val="007C7515"/>
    <w:rsid w:val="007F423C"/>
    <w:rsid w:val="008908D3"/>
    <w:rsid w:val="0090111C"/>
    <w:rsid w:val="0093233E"/>
    <w:rsid w:val="009373D7"/>
    <w:rsid w:val="009429EA"/>
    <w:rsid w:val="009B2C9E"/>
    <w:rsid w:val="009B6316"/>
    <w:rsid w:val="00A20EB6"/>
    <w:rsid w:val="00A32241"/>
    <w:rsid w:val="00AF48A7"/>
    <w:rsid w:val="00B276AA"/>
    <w:rsid w:val="00BE0BCB"/>
    <w:rsid w:val="00BE17B7"/>
    <w:rsid w:val="00C06009"/>
    <w:rsid w:val="00C84D45"/>
    <w:rsid w:val="00C919B4"/>
    <w:rsid w:val="00CF258A"/>
    <w:rsid w:val="00D23839"/>
    <w:rsid w:val="00D30FFC"/>
    <w:rsid w:val="00D378CF"/>
    <w:rsid w:val="00D96A99"/>
    <w:rsid w:val="00DF03D1"/>
    <w:rsid w:val="00E17403"/>
    <w:rsid w:val="00E17A41"/>
    <w:rsid w:val="00E34004"/>
    <w:rsid w:val="00E94CBD"/>
    <w:rsid w:val="00EF4062"/>
    <w:rsid w:val="00F332B2"/>
    <w:rsid w:val="00FC0F4C"/>
    <w:rsid w:val="00FD2CF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4F"/>
    <w:rPr>
      <w:rFonts w:ascii="Tahoma" w:hAnsi="Tahoma" w:cs="Tahoma"/>
      <w:sz w:val="16"/>
      <w:szCs w:val="16"/>
    </w:rPr>
  </w:style>
  <w:style w:type="character" w:styleId="Hyperlink">
    <w:name w:val="Hyperlink"/>
    <w:basedOn w:val="DefaultParagraphFont"/>
    <w:uiPriority w:val="99"/>
    <w:unhideWhenUsed/>
    <w:rsid w:val="00602BF9"/>
    <w:rPr>
      <w:strike w:val="0"/>
      <w:dstrike w:val="0"/>
      <w:color w:val="08488F"/>
      <w:u w:val="none"/>
      <w:effect w:val="none"/>
    </w:rPr>
  </w:style>
  <w:style w:type="paragraph" w:styleId="BodyTextIndent">
    <w:name w:val="Body Text Indent"/>
    <w:basedOn w:val="Normal"/>
    <w:link w:val="BodyTextIndentChar"/>
    <w:rsid w:val="00EB6483"/>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B6483"/>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A53D47"/>
    <w:rPr>
      <w:sz w:val="16"/>
      <w:szCs w:val="16"/>
    </w:rPr>
  </w:style>
  <w:style w:type="paragraph" w:styleId="CommentText">
    <w:name w:val="annotation text"/>
    <w:basedOn w:val="Normal"/>
    <w:link w:val="CommentTextChar"/>
    <w:uiPriority w:val="99"/>
    <w:unhideWhenUsed/>
    <w:rsid w:val="00A53D47"/>
    <w:pPr>
      <w:spacing w:line="240" w:lineRule="auto"/>
    </w:pPr>
    <w:rPr>
      <w:sz w:val="20"/>
      <w:szCs w:val="20"/>
    </w:rPr>
  </w:style>
  <w:style w:type="character" w:customStyle="1" w:styleId="CommentTextChar">
    <w:name w:val="Comment Text Char"/>
    <w:basedOn w:val="DefaultParagraphFont"/>
    <w:link w:val="CommentText"/>
    <w:uiPriority w:val="99"/>
    <w:rsid w:val="00A53D47"/>
    <w:rPr>
      <w:sz w:val="20"/>
      <w:szCs w:val="20"/>
    </w:rPr>
  </w:style>
  <w:style w:type="paragraph" w:styleId="CommentSubject">
    <w:name w:val="annotation subject"/>
    <w:basedOn w:val="CommentText"/>
    <w:next w:val="CommentText"/>
    <w:link w:val="CommentSubjectChar"/>
    <w:uiPriority w:val="99"/>
    <w:semiHidden/>
    <w:unhideWhenUsed/>
    <w:rsid w:val="00A53D47"/>
    <w:rPr>
      <w:b/>
      <w:bCs/>
    </w:rPr>
  </w:style>
  <w:style w:type="character" w:customStyle="1" w:styleId="CommentSubjectChar">
    <w:name w:val="Comment Subject Char"/>
    <w:basedOn w:val="CommentTextChar"/>
    <w:link w:val="CommentSubject"/>
    <w:uiPriority w:val="99"/>
    <w:semiHidden/>
    <w:rsid w:val="00A53D47"/>
    <w:rPr>
      <w:b/>
      <w:bCs/>
      <w:sz w:val="20"/>
      <w:szCs w:val="20"/>
    </w:rPr>
  </w:style>
  <w:style w:type="paragraph" w:styleId="Header">
    <w:name w:val="header"/>
    <w:basedOn w:val="Normal"/>
    <w:link w:val="HeaderChar"/>
    <w:uiPriority w:val="99"/>
    <w:unhideWhenUsed/>
    <w:rsid w:val="00740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2B"/>
  </w:style>
  <w:style w:type="paragraph" w:styleId="Footer">
    <w:name w:val="footer"/>
    <w:basedOn w:val="Normal"/>
    <w:link w:val="FooterChar"/>
    <w:uiPriority w:val="99"/>
    <w:unhideWhenUsed/>
    <w:rsid w:val="00740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32B"/>
  </w:style>
  <w:style w:type="paragraph" w:styleId="ListParagraph">
    <w:name w:val="List Paragraph"/>
    <w:basedOn w:val="Normal"/>
    <w:uiPriority w:val="34"/>
    <w:qFormat/>
    <w:rsid w:val="007B6935"/>
    <w:pPr>
      <w:ind w:left="720"/>
      <w:contextualSpacing/>
    </w:pPr>
  </w:style>
  <w:style w:type="table" w:styleId="TableGrid">
    <w:name w:val="Table Grid"/>
    <w:basedOn w:val="TableNormal"/>
    <w:uiPriority w:val="59"/>
    <w:rsid w:val="00D86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A4537"/>
    <w:pPr>
      <w:spacing w:after="0" w:line="240" w:lineRule="auto"/>
    </w:pPr>
  </w:style>
  <w:style w:type="paragraph" w:customStyle="1" w:styleId="EndNoteBibliographyTitle">
    <w:name w:val="EndNote Bibliography Title"/>
    <w:basedOn w:val="Normal"/>
    <w:link w:val="EndNoteBibliographyTitleChar"/>
    <w:rsid w:val="0063658D"/>
    <w:pPr>
      <w:spacing w:after="0"/>
      <w:jc w:val="center"/>
    </w:pPr>
    <w:rPr>
      <w:rFonts w:ascii="Calibri" w:hAnsi="Calibri"/>
      <w:noProof/>
    </w:rPr>
  </w:style>
  <w:style w:type="character" w:customStyle="1" w:styleId="EndNoteBibliographyTitleChar">
    <w:name w:val="EndNote Bibliography Title Char"/>
    <w:basedOn w:val="BodyTextIndentChar"/>
    <w:link w:val="EndNoteBibliographyTitle"/>
    <w:rsid w:val="0063658D"/>
    <w:rPr>
      <w:rFonts w:ascii="Calibri" w:eastAsia="Times New Roman" w:hAnsi="Calibri" w:cs="Times New Roman"/>
      <w:noProof/>
      <w:sz w:val="24"/>
      <w:szCs w:val="24"/>
    </w:rPr>
  </w:style>
  <w:style w:type="paragraph" w:customStyle="1" w:styleId="EndNoteBibliography">
    <w:name w:val="EndNote Bibliography"/>
    <w:basedOn w:val="Normal"/>
    <w:link w:val="EndNoteBibliographyChar"/>
    <w:rsid w:val="0063658D"/>
    <w:pPr>
      <w:spacing w:line="240" w:lineRule="auto"/>
      <w:jc w:val="both"/>
    </w:pPr>
    <w:rPr>
      <w:rFonts w:ascii="Calibri" w:hAnsi="Calibri"/>
      <w:noProof/>
    </w:rPr>
  </w:style>
  <w:style w:type="character" w:customStyle="1" w:styleId="EndNoteBibliographyChar">
    <w:name w:val="EndNote Bibliography Char"/>
    <w:basedOn w:val="BodyTextIndentChar"/>
    <w:link w:val="EndNoteBibliography"/>
    <w:rsid w:val="0063658D"/>
    <w:rPr>
      <w:rFonts w:ascii="Calibri" w:eastAsia="Times New Roman" w:hAnsi="Calibri" w:cs="Times New Roman"/>
      <w:noProof/>
      <w:sz w:val="24"/>
      <w:szCs w:val="24"/>
    </w:rPr>
  </w:style>
  <w:style w:type="character" w:styleId="FollowedHyperlink">
    <w:name w:val="FollowedHyperlink"/>
    <w:basedOn w:val="DefaultParagraphFont"/>
    <w:uiPriority w:val="99"/>
    <w:semiHidden/>
    <w:unhideWhenUsed/>
    <w:rsid w:val="00210A32"/>
    <w:rPr>
      <w:color w:val="800080" w:themeColor="followedHyperlink"/>
      <w:u w:val="single"/>
    </w:rPr>
  </w:style>
  <w:style w:type="character" w:customStyle="1" w:styleId="apple-converted-space">
    <w:name w:val="apple-converted-space"/>
    <w:basedOn w:val="DefaultParagraphFont"/>
    <w:rsid w:val="00351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4F"/>
    <w:rPr>
      <w:rFonts w:ascii="Tahoma" w:hAnsi="Tahoma" w:cs="Tahoma"/>
      <w:sz w:val="16"/>
      <w:szCs w:val="16"/>
    </w:rPr>
  </w:style>
  <w:style w:type="character" w:styleId="Hyperlink">
    <w:name w:val="Hyperlink"/>
    <w:basedOn w:val="DefaultParagraphFont"/>
    <w:uiPriority w:val="99"/>
    <w:unhideWhenUsed/>
    <w:rsid w:val="00602BF9"/>
    <w:rPr>
      <w:strike w:val="0"/>
      <w:dstrike w:val="0"/>
      <w:color w:val="08488F"/>
      <w:u w:val="none"/>
      <w:effect w:val="none"/>
    </w:rPr>
  </w:style>
  <w:style w:type="paragraph" w:styleId="BodyTextIndent">
    <w:name w:val="Body Text Indent"/>
    <w:basedOn w:val="Normal"/>
    <w:link w:val="BodyTextIndentChar"/>
    <w:rsid w:val="00EB6483"/>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B6483"/>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A53D47"/>
    <w:rPr>
      <w:sz w:val="16"/>
      <w:szCs w:val="16"/>
    </w:rPr>
  </w:style>
  <w:style w:type="paragraph" w:styleId="CommentText">
    <w:name w:val="annotation text"/>
    <w:basedOn w:val="Normal"/>
    <w:link w:val="CommentTextChar"/>
    <w:uiPriority w:val="99"/>
    <w:unhideWhenUsed/>
    <w:rsid w:val="00A53D47"/>
    <w:pPr>
      <w:spacing w:line="240" w:lineRule="auto"/>
    </w:pPr>
    <w:rPr>
      <w:sz w:val="20"/>
      <w:szCs w:val="20"/>
    </w:rPr>
  </w:style>
  <w:style w:type="character" w:customStyle="1" w:styleId="CommentTextChar">
    <w:name w:val="Comment Text Char"/>
    <w:basedOn w:val="DefaultParagraphFont"/>
    <w:link w:val="CommentText"/>
    <w:uiPriority w:val="99"/>
    <w:rsid w:val="00A53D47"/>
    <w:rPr>
      <w:sz w:val="20"/>
      <w:szCs w:val="20"/>
    </w:rPr>
  </w:style>
  <w:style w:type="paragraph" w:styleId="CommentSubject">
    <w:name w:val="annotation subject"/>
    <w:basedOn w:val="CommentText"/>
    <w:next w:val="CommentText"/>
    <w:link w:val="CommentSubjectChar"/>
    <w:uiPriority w:val="99"/>
    <w:semiHidden/>
    <w:unhideWhenUsed/>
    <w:rsid w:val="00A53D47"/>
    <w:rPr>
      <w:b/>
      <w:bCs/>
    </w:rPr>
  </w:style>
  <w:style w:type="character" w:customStyle="1" w:styleId="CommentSubjectChar">
    <w:name w:val="Comment Subject Char"/>
    <w:basedOn w:val="CommentTextChar"/>
    <w:link w:val="CommentSubject"/>
    <w:uiPriority w:val="99"/>
    <w:semiHidden/>
    <w:rsid w:val="00A53D47"/>
    <w:rPr>
      <w:b/>
      <w:bCs/>
      <w:sz w:val="20"/>
      <w:szCs w:val="20"/>
    </w:rPr>
  </w:style>
  <w:style w:type="paragraph" w:styleId="Header">
    <w:name w:val="header"/>
    <w:basedOn w:val="Normal"/>
    <w:link w:val="HeaderChar"/>
    <w:uiPriority w:val="99"/>
    <w:unhideWhenUsed/>
    <w:rsid w:val="00740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2B"/>
  </w:style>
  <w:style w:type="paragraph" w:styleId="Footer">
    <w:name w:val="footer"/>
    <w:basedOn w:val="Normal"/>
    <w:link w:val="FooterChar"/>
    <w:uiPriority w:val="99"/>
    <w:unhideWhenUsed/>
    <w:rsid w:val="00740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32B"/>
  </w:style>
  <w:style w:type="paragraph" w:styleId="ListParagraph">
    <w:name w:val="List Paragraph"/>
    <w:basedOn w:val="Normal"/>
    <w:uiPriority w:val="34"/>
    <w:qFormat/>
    <w:rsid w:val="007B6935"/>
    <w:pPr>
      <w:ind w:left="720"/>
      <w:contextualSpacing/>
    </w:pPr>
  </w:style>
  <w:style w:type="table" w:styleId="TableGrid">
    <w:name w:val="Table Grid"/>
    <w:basedOn w:val="TableNormal"/>
    <w:uiPriority w:val="59"/>
    <w:rsid w:val="00D86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A4537"/>
    <w:pPr>
      <w:spacing w:after="0" w:line="240" w:lineRule="auto"/>
    </w:pPr>
  </w:style>
  <w:style w:type="paragraph" w:customStyle="1" w:styleId="EndNoteBibliographyTitle">
    <w:name w:val="EndNote Bibliography Title"/>
    <w:basedOn w:val="Normal"/>
    <w:link w:val="EndNoteBibliographyTitleChar"/>
    <w:rsid w:val="0063658D"/>
    <w:pPr>
      <w:spacing w:after="0"/>
      <w:jc w:val="center"/>
    </w:pPr>
    <w:rPr>
      <w:rFonts w:ascii="Calibri" w:hAnsi="Calibri"/>
      <w:noProof/>
    </w:rPr>
  </w:style>
  <w:style w:type="character" w:customStyle="1" w:styleId="EndNoteBibliographyTitleChar">
    <w:name w:val="EndNote Bibliography Title Char"/>
    <w:basedOn w:val="BodyTextIndentChar"/>
    <w:link w:val="EndNoteBibliographyTitle"/>
    <w:rsid w:val="0063658D"/>
    <w:rPr>
      <w:rFonts w:ascii="Calibri" w:eastAsia="Times New Roman" w:hAnsi="Calibri" w:cs="Times New Roman"/>
      <w:noProof/>
      <w:sz w:val="24"/>
      <w:szCs w:val="24"/>
    </w:rPr>
  </w:style>
  <w:style w:type="paragraph" w:customStyle="1" w:styleId="EndNoteBibliography">
    <w:name w:val="EndNote Bibliography"/>
    <w:basedOn w:val="Normal"/>
    <w:link w:val="EndNoteBibliographyChar"/>
    <w:rsid w:val="0063658D"/>
    <w:pPr>
      <w:spacing w:line="240" w:lineRule="auto"/>
      <w:jc w:val="both"/>
    </w:pPr>
    <w:rPr>
      <w:rFonts w:ascii="Calibri" w:hAnsi="Calibri"/>
      <w:noProof/>
    </w:rPr>
  </w:style>
  <w:style w:type="character" w:customStyle="1" w:styleId="EndNoteBibliographyChar">
    <w:name w:val="EndNote Bibliography Char"/>
    <w:basedOn w:val="BodyTextIndentChar"/>
    <w:link w:val="EndNoteBibliography"/>
    <w:rsid w:val="0063658D"/>
    <w:rPr>
      <w:rFonts w:ascii="Calibri" w:eastAsia="Times New Roman" w:hAnsi="Calibri" w:cs="Times New Roman"/>
      <w:noProof/>
      <w:sz w:val="24"/>
      <w:szCs w:val="24"/>
    </w:rPr>
  </w:style>
  <w:style w:type="character" w:styleId="FollowedHyperlink">
    <w:name w:val="FollowedHyperlink"/>
    <w:basedOn w:val="DefaultParagraphFont"/>
    <w:uiPriority w:val="99"/>
    <w:semiHidden/>
    <w:unhideWhenUsed/>
    <w:rsid w:val="00210A32"/>
    <w:rPr>
      <w:color w:val="800080" w:themeColor="followedHyperlink"/>
      <w:u w:val="single"/>
    </w:rPr>
  </w:style>
  <w:style w:type="character" w:customStyle="1" w:styleId="apple-converted-space">
    <w:name w:val="apple-converted-space"/>
    <w:basedOn w:val="DefaultParagraphFont"/>
    <w:rsid w:val="0035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5E37-E96E-409A-8EC4-AF1568D7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Walsh</dc:creator>
  <cp:lastModifiedBy>Kendra Hodgkinson</cp:lastModifiedBy>
  <cp:revision>4</cp:revision>
  <cp:lastPrinted>2015-10-05T13:45:00Z</cp:lastPrinted>
  <dcterms:created xsi:type="dcterms:W3CDTF">2017-02-28T14:02:00Z</dcterms:created>
  <dcterms:modified xsi:type="dcterms:W3CDTF">2017-02-28T14:19:00Z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